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768519" w14:textId="6D1F3FE7" w:rsidR="00700715" w:rsidRPr="00FC7BBB" w:rsidRDefault="00700715" w:rsidP="00700715">
      <w:pPr>
        <w:tabs>
          <w:tab w:val="right" w:pos="9360"/>
        </w:tabs>
        <w:spacing w:after="0"/>
        <w:rPr>
          <w:rFonts w:ascii="Arial" w:hAnsi="Arial" w:cs="Arial"/>
          <w:b/>
          <w:i/>
          <w:sz w:val="24"/>
          <w:lang w:eastAsia="zh-CN"/>
        </w:rPr>
      </w:pPr>
      <w:bookmarkStart w:id="0" w:name="Source"/>
      <w:bookmarkEnd w:id="0"/>
      <w:r>
        <w:rPr>
          <w:rFonts w:ascii="Arial" w:hAnsi="Arial" w:cs="Arial"/>
          <w:b/>
          <w:sz w:val="24"/>
          <w:lang w:val="en-US"/>
        </w:rPr>
        <w:t>3</w:t>
      </w:r>
      <w:r w:rsidR="005D4C8C">
        <w:rPr>
          <w:rFonts w:ascii="Arial" w:hAnsi="Arial" w:cs="Arial"/>
          <w:b/>
          <w:sz w:val="24"/>
          <w:lang w:val="en-US"/>
        </w:rPr>
        <w:t>GPP TSG RAN WG2 Meeting #105</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sidR="005D4C8C">
        <w:rPr>
          <w:rFonts w:ascii="Arial" w:hAnsi="Arial" w:cs="Arial"/>
          <w:b/>
          <w:sz w:val="24"/>
        </w:rPr>
        <w:t>R2-190</w:t>
      </w:r>
      <w:r w:rsidR="00222D74">
        <w:rPr>
          <w:rFonts w:ascii="Arial" w:hAnsi="Arial" w:cs="Arial"/>
          <w:b/>
          <w:sz w:val="24"/>
        </w:rPr>
        <w:t>0875</w:t>
      </w:r>
    </w:p>
    <w:p w14:paraId="71DCD6A9" w14:textId="76B0F396" w:rsidR="00700715" w:rsidRPr="00FC7BBB" w:rsidRDefault="005D4C8C" w:rsidP="00700715">
      <w:pPr>
        <w:spacing w:after="0"/>
        <w:rPr>
          <w:rFonts w:ascii="Arial" w:hAnsi="Arial" w:cs="Arial"/>
          <w:b/>
          <w:sz w:val="24"/>
        </w:rPr>
      </w:pPr>
      <w:r>
        <w:rPr>
          <w:rFonts w:ascii="Arial" w:hAnsi="Arial" w:cs="Arial"/>
          <w:b/>
          <w:sz w:val="24"/>
          <w:lang w:val="en-US"/>
        </w:rPr>
        <w:t>Athens, Greece, Feb</w:t>
      </w:r>
      <w:r w:rsidR="00700715">
        <w:rPr>
          <w:rFonts w:ascii="Arial" w:hAnsi="Arial" w:cs="Arial"/>
          <w:b/>
          <w:sz w:val="24"/>
          <w:lang w:val="en-US"/>
        </w:rPr>
        <w:t xml:space="preserve"> 2</w:t>
      </w:r>
      <w:r>
        <w:rPr>
          <w:rFonts w:ascii="Arial" w:hAnsi="Arial" w:cs="Arial"/>
          <w:b/>
          <w:sz w:val="24"/>
          <w:lang w:val="en-US"/>
        </w:rPr>
        <w:t>5</w:t>
      </w:r>
      <w:r w:rsidR="00700715">
        <w:rPr>
          <w:rFonts w:ascii="Arial" w:hAnsi="Arial" w:cs="Arial"/>
          <w:b/>
          <w:sz w:val="24"/>
          <w:vertAlign w:val="superscript"/>
          <w:lang w:val="en-US"/>
        </w:rPr>
        <w:t>th</w:t>
      </w:r>
      <w:r w:rsidR="00700715">
        <w:rPr>
          <w:rFonts w:ascii="Arial" w:hAnsi="Arial" w:cs="Arial"/>
          <w:b/>
          <w:sz w:val="24"/>
          <w:lang w:val="en-US"/>
        </w:rPr>
        <w:t xml:space="preserve"> – </w:t>
      </w:r>
      <w:r>
        <w:rPr>
          <w:rFonts w:ascii="Arial" w:hAnsi="Arial" w:cs="Arial"/>
          <w:b/>
          <w:sz w:val="24"/>
          <w:lang w:val="en-US"/>
        </w:rPr>
        <w:t>Mar 1</w:t>
      </w:r>
      <w:r>
        <w:rPr>
          <w:rFonts w:ascii="Arial" w:hAnsi="Arial" w:cs="Arial"/>
          <w:b/>
          <w:sz w:val="24"/>
          <w:vertAlign w:val="superscript"/>
          <w:lang w:val="en-US"/>
        </w:rPr>
        <w:t>st</w:t>
      </w:r>
      <w:r w:rsidR="00700715">
        <w:rPr>
          <w:rFonts w:ascii="Arial" w:hAnsi="Arial" w:cs="Arial"/>
          <w:b/>
          <w:sz w:val="24"/>
          <w:lang w:val="en-US"/>
        </w:rPr>
        <w:t>, 2019</w:t>
      </w:r>
      <w:r w:rsidR="00700715" w:rsidRPr="00FC7BBB">
        <w:rPr>
          <w:rFonts w:ascii="Arial" w:hAnsi="Arial" w:cs="Arial"/>
          <w:b/>
          <w:sz w:val="24"/>
        </w:rPr>
        <w:t xml:space="preserve">  </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1FDB69C7" w:rsidR="00700715" w:rsidRDefault="00700715" w:rsidP="00700715">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217159">
        <w:rPr>
          <w:rFonts w:ascii="Arial" w:hAnsi="Arial" w:cs="Arial"/>
          <w:b/>
          <w:bCs/>
          <w:sz w:val="24"/>
          <w:lang w:val="en-US"/>
        </w:rPr>
        <w:t>11.2.3</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74F857BF" w:rsidR="00700715" w:rsidRPr="00700715"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sidRPr="0099619E">
        <w:rPr>
          <w:rFonts w:ascii="Arial" w:hAnsi="Arial" w:cs="Arial"/>
          <w:b/>
          <w:bCs/>
          <w:sz w:val="24"/>
          <w:lang w:val="en-US"/>
        </w:rPr>
        <w:t>Title:</w:t>
      </w:r>
      <w:r w:rsidRPr="0099619E">
        <w:rPr>
          <w:rFonts w:ascii="Arial" w:hAnsi="Arial" w:cs="Arial"/>
          <w:b/>
          <w:bCs/>
          <w:sz w:val="24"/>
          <w:lang w:val="en-US"/>
        </w:rPr>
        <w:tab/>
      </w:r>
      <w:r w:rsidRPr="00700715">
        <w:rPr>
          <w:rFonts w:ascii="Arial" w:hAnsi="Arial" w:cs="Arial"/>
          <w:b/>
          <w:bCs/>
          <w:sz w:val="24"/>
          <w:lang w:val="en-US"/>
        </w:rPr>
        <w:t>Wideband operation for NR-unlicensed</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77777777" w:rsidR="00623807" w:rsidRDefault="00E503C3">
      <w:pPr>
        <w:pStyle w:val="Heading1"/>
        <w:keepNext w:val="0"/>
        <w:widowControl w:val="0"/>
        <w:spacing w:before="480" w:after="120"/>
        <w:ind w:left="518" w:hanging="518"/>
        <w:rPr>
          <w:sz w:val="28"/>
        </w:rPr>
      </w:pPr>
      <w:r>
        <w:rPr>
          <w:sz w:val="28"/>
        </w:rPr>
        <w:t>Introduction</w:t>
      </w:r>
      <w:r w:rsidR="00DE31C2">
        <w:rPr>
          <w:sz w:val="28"/>
        </w:rPr>
        <w:t xml:space="preserve"> </w:t>
      </w:r>
    </w:p>
    <w:p w14:paraId="157BC8C4" w14:textId="2E3A7B70" w:rsidR="005D4C8C" w:rsidRDefault="005D4C8C">
      <w:r>
        <w:t>A new WI has been agreed in RAN#82 to work on NR based access in unlicensed spectrum. One of the WI scope is to study the feasibility of wideband operation from RAN2 perspective as follow:</w:t>
      </w:r>
    </w:p>
    <w:p w14:paraId="1751893D" w14:textId="2E0A97FE" w:rsidR="005D4C8C" w:rsidRDefault="005D4C8C" w:rsidP="005D4C8C">
      <w:pPr>
        <w:ind w:left="720"/>
      </w:pPr>
      <w:r>
        <w:rPr>
          <w:lang w:eastAsia="ja-JP"/>
        </w:rPr>
        <w:t>Wide band operation (in integer multiples of 20MHz) for DL and UL for NR-U supported with multiple serving cells, and</w:t>
      </w:r>
      <w:r w:rsidRPr="00594645">
        <w:rPr>
          <w:lang w:eastAsia="ja-JP"/>
        </w:rPr>
        <w:t xml:space="preserve"> </w:t>
      </w:r>
      <w:r w:rsidRPr="00646108">
        <w:rPr>
          <w:lang w:eastAsia="ja-JP"/>
        </w:rPr>
        <w:t xml:space="preserve">wideband operation (in integer multiples of 20MHz) for DL and UL for NR-U supported with one serving cell </w:t>
      </w:r>
      <w:r>
        <w:rPr>
          <w:lang w:eastAsia="ja-JP"/>
        </w:rPr>
        <w:t xml:space="preserve">with bandwidth &gt; 20MHz </w:t>
      </w:r>
      <w:r w:rsidRPr="00646108">
        <w:rPr>
          <w:lang w:eastAsia="ja-JP"/>
        </w:rPr>
        <w:t xml:space="preserve">with potential scheduling constraint </w:t>
      </w:r>
      <w:r w:rsidRPr="00594645">
        <w:rPr>
          <w:lang w:eastAsia="ja-JP"/>
        </w:rPr>
        <w:t xml:space="preserve">subject to </w:t>
      </w:r>
      <w:r>
        <w:rPr>
          <w:lang w:eastAsia="ja-JP"/>
        </w:rPr>
        <w:t xml:space="preserve">input from RAN2 and </w:t>
      </w:r>
      <w:r w:rsidRPr="00594645">
        <w:rPr>
          <w:lang w:eastAsia="ja-JP"/>
        </w:rPr>
        <w:t>RAN4 on feasibility</w:t>
      </w:r>
      <w:r w:rsidRPr="004F0BC2">
        <w:rPr>
          <w:lang w:eastAsia="ja-JP"/>
        </w:rPr>
        <w:t xml:space="preserve"> </w:t>
      </w:r>
      <w:r w:rsidRPr="00646108">
        <w:rPr>
          <w:lang w:eastAsia="ja-JP"/>
        </w:rPr>
        <w:t>of operating the wideband carrier when LBT is unsuccessful in one</w:t>
      </w:r>
      <w:r>
        <w:rPr>
          <w:lang w:eastAsia="ja-JP"/>
        </w:rPr>
        <w:t xml:space="preserve"> or more</w:t>
      </w:r>
      <w:r w:rsidRPr="00646108">
        <w:rPr>
          <w:lang w:eastAsia="ja-JP"/>
        </w:rPr>
        <w:t xml:space="preserve"> LBT subband</w:t>
      </w:r>
      <w:r>
        <w:rPr>
          <w:lang w:eastAsia="ja-JP"/>
        </w:rPr>
        <w:t>s</w:t>
      </w:r>
      <w:r w:rsidRPr="00646108">
        <w:rPr>
          <w:lang w:eastAsia="ja-JP"/>
        </w:rPr>
        <w:t xml:space="preserve"> within the wideband carri</w:t>
      </w:r>
      <w:r>
        <w:rPr>
          <w:lang w:eastAsia="ja-JP"/>
        </w:rPr>
        <w:t>er</w:t>
      </w:r>
      <w:r w:rsidRPr="00594645">
        <w:rPr>
          <w:lang w:eastAsia="ja-JP"/>
        </w:rPr>
        <w:t xml:space="preserve">. </w:t>
      </w:r>
      <w:r>
        <w:rPr>
          <w:lang w:eastAsia="ja-JP"/>
        </w:rPr>
        <w:t xml:space="preserve">For all wide-band operation cases, </w:t>
      </w:r>
      <w:r w:rsidRPr="00594645">
        <w:rPr>
          <w:lang w:eastAsia="ja-JP"/>
        </w:rPr>
        <w:t>CCA</w:t>
      </w:r>
      <w:r>
        <w:rPr>
          <w:lang w:eastAsia="ja-JP"/>
        </w:rPr>
        <w:t xml:space="preserve"> is</w:t>
      </w:r>
      <w:r w:rsidRPr="00594645">
        <w:rPr>
          <w:lang w:eastAsia="ja-JP"/>
        </w:rPr>
        <w:t xml:space="preserve"> performed in</w:t>
      </w:r>
      <w:r>
        <w:rPr>
          <w:lang w:eastAsia="ja-JP"/>
        </w:rPr>
        <w:t xml:space="preserve"> units</w:t>
      </w:r>
      <w:r w:rsidRPr="00594645">
        <w:rPr>
          <w:lang w:eastAsia="ja-JP"/>
        </w:rPr>
        <w:t xml:space="preserve"> of 20MHz</w:t>
      </w:r>
      <w:r>
        <w:rPr>
          <w:lang w:eastAsia="ja-JP"/>
        </w:rPr>
        <w:t xml:space="preserve"> (at least for 5GHz)</w:t>
      </w:r>
      <w:r w:rsidRPr="00594645">
        <w:rPr>
          <w:lang w:eastAsia="ja-JP"/>
        </w:rPr>
        <w:t>.</w:t>
      </w:r>
    </w:p>
    <w:p w14:paraId="07D25C77" w14:textId="6048DD4C" w:rsidR="003A2ED6" w:rsidRDefault="003A2ED6">
      <w:r>
        <w:t>In this contribution, the feasibility of wideband operation is discussed.</w:t>
      </w:r>
    </w:p>
    <w:p w14:paraId="3AB13F40" w14:textId="22EDF051" w:rsidR="008A769F" w:rsidRDefault="008A769F" w:rsidP="008A769F">
      <w:pPr>
        <w:pStyle w:val="Heading1"/>
        <w:keepNext w:val="0"/>
        <w:widowControl w:val="0"/>
        <w:spacing w:before="480" w:after="120"/>
        <w:ind w:left="518" w:hanging="518"/>
        <w:rPr>
          <w:sz w:val="28"/>
        </w:rPr>
      </w:pPr>
      <w:r>
        <w:rPr>
          <w:sz w:val="28"/>
        </w:rPr>
        <w:t>Wideband operation</w:t>
      </w:r>
    </w:p>
    <w:p w14:paraId="014F1574" w14:textId="52C1DD3F" w:rsidR="00FB7339" w:rsidRDefault="00FB7339" w:rsidP="008A769F">
      <w:r>
        <w:t>The benefit of wideband operation is to provide additional transmission opportunities in the frequency domain to reduce LBT delay.</w:t>
      </w:r>
    </w:p>
    <w:p w14:paraId="1D2906D4" w14:textId="64B8EE0F" w:rsidR="008A769F" w:rsidRDefault="00D66649" w:rsidP="008A769F">
      <w:r>
        <w:t>During study item</w:t>
      </w:r>
      <w:r w:rsidR="00532B87">
        <w:t xml:space="preserve"> in RAN1#94</w:t>
      </w:r>
      <w:r w:rsidR="003A2ED6">
        <w:t>, RAN1</w:t>
      </w:r>
      <w:r w:rsidR="00EB6DCE">
        <w:t xml:space="preserve"> listed </w:t>
      </w:r>
      <w:r w:rsidR="00FA4E0B">
        <w:t>4 alternative solutions for supporting wideband operation</w:t>
      </w:r>
      <w:r w:rsidR="00EF01E8">
        <w:t xml:space="preserve"> larger than 20 MHz</w:t>
      </w:r>
      <w:r w:rsidR="0042204D">
        <w:t xml:space="preserve"> in the DL</w:t>
      </w:r>
      <w:r w:rsidR="00EB6DCE">
        <w:t>:</w:t>
      </w:r>
    </w:p>
    <w:p w14:paraId="791F93E6" w14:textId="77777777" w:rsidR="00FA4E0B" w:rsidRDefault="00FA4E0B" w:rsidP="00EF01E8">
      <w:pPr>
        <w:numPr>
          <w:ilvl w:val="0"/>
          <w:numId w:val="15"/>
        </w:numPr>
        <w:spacing w:after="0"/>
        <w:jc w:val="left"/>
        <w:rPr>
          <w:lang w:eastAsia="x-none"/>
        </w:rPr>
      </w:pPr>
      <w:r>
        <w:rPr>
          <w:lang w:eastAsia="x-none"/>
        </w:rPr>
        <w:t>Option 1a: Multiple BWPs configured, multiple BWPs activated, transmission of PDSCH on one or more BWPs</w:t>
      </w:r>
    </w:p>
    <w:p w14:paraId="4B79C5CE" w14:textId="77777777" w:rsidR="00FA4E0B" w:rsidRDefault="00FA4E0B" w:rsidP="00EF01E8">
      <w:pPr>
        <w:numPr>
          <w:ilvl w:val="0"/>
          <w:numId w:val="15"/>
        </w:numPr>
        <w:spacing w:after="0"/>
        <w:jc w:val="left"/>
        <w:rPr>
          <w:lang w:eastAsia="x-none"/>
        </w:rPr>
      </w:pPr>
      <w:r>
        <w:rPr>
          <w:lang w:eastAsia="x-none"/>
        </w:rPr>
        <w:t>Option 1b: Multiple BWPs configured, multiple BWPs activated, transmission of PDSCH on single BWP</w:t>
      </w:r>
    </w:p>
    <w:p w14:paraId="19A6555E" w14:textId="77777777" w:rsidR="00FA4E0B" w:rsidRDefault="00FA4E0B" w:rsidP="00EF01E8">
      <w:pPr>
        <w:numPr>
          <w:ilvl w:val="0"/>
          <w:numId w:val="15"/>
        </w:numPr>
        <w:spacing w:after="0"/>
        <w:jc w:val="left"/>
        <w:rPr>
          <w:lang w:eastAsia="x-none"/>
        </w:rPr>
      </w:pPr>
      <w:r>
        <w:rPr>
          <w:lang w:eastAsia="x-none"/>
        </w:rPr>
        <w:t>Option 2: Multiple BWPs can be configured, single BWP activated, gNB transmits PDSCH on a single BWP if CCA is successful at gNB for the whole BWP</w:t>
      </w:r>
    </w:p>
    <w:p w14:paraId="1D25AF59" w14:textId="77777777" w:rsidR="00FA4E0B" w:rsidRDefault="00FA4E0B" w:rsidP="00EF01E8">
      <w:pPr>
        <w:numPr>
          <w:ilvl w:val="0"/>
          <w:numId w:val="15"/>
        </w:numPr>
        <w:spacing w:after="0"/>
        <w:jc w:val="left"/>
        <w:rPr>
          <w:lang w:eastAsia="x-none"/>
        </w:rPr>
      </w:pPr>
      <w:r>
        <w:rPr>
          <w:lang w:eastAsia="x-none"/>
        </w:rPr>
        <w:t>Option 3: Multiple BWPs can be configured, single BWP activated, gNB transmits PDSCH on parts or whole of single BWP where CCA is successful at gNB</w:t>
      </w:r>
    </w:p>
    <w:p w14:paraId="70E06C19" w14:textId="77777777" w:rsidR="00A73E61" w:rsidRDefault="00A73E61" w:rsidP="006F1E68"/>
    <w:p w14:paraId="4C666054" w14:textId="72519AFE" w:rsidR="00DA386D" w:rsidRPr="003043D6" w:rsidRDefault="00EB6DCE" w:rsidP="006F1E68">
      <w:pPr>
        <w:rPr>
          <w:b/>
          <w:lang w:eastAsia="x-none"/>
        </w:rPr>
      </w:pPr>
      <w:r>
        <w:t>O</w:t>
      </w:r>
      <w:r w:rsidR="00835855">
        <w:t>ption 1a/1b needs multi</w:t>
      </w:r>
      <w:r>
        <w:t>ple BWPs to be active at a given time.</w:t>
      </w:r>
      <w:r w:rsidR="00835855">
        <w:t xml:space="preserve"> </w:t>
      </w:r>
      <w:r w:rsidR="003043D6">
        <w:rPr>
          <w:lang w:eastAsia="x-none"/>
        </w:rPr>
        <w:t>M</w:t>
      </w:r>
      <w:r w:rsidR="00DA386D">
        <w:rPr>
          <w:lang w:eastAsia="x-none"/>
        </w:rPr>
        <w:t>ultiple active BWPs is currently not supported in Rel-15 NR and it is perceived that it may require significant RAN2 specification</w:t>
      </w:r>
      <w:r w:rsidR="00686B34">
        <w:rPr>
          <w:lang w:eastAsia="x-none"/>
        </w:rPr>
        <w:t xml:space="preserve"> changes</w:t>
      </w:r>
      <w:r w:rsidR="000E468E">
        <w:rPr>
          <w:lang w:eastAsia="x-none"/>
        </w:rPr>
        <w:t xml:space="preserve">. </w:t>
      </w:r>
      <w:r w:rsidR="000431B8">
        <w:rPr>
          <w:lang w:eastAsia="x-none"/>
        </w:rPr>
        <w:t>For examples, the BWP operation in MAC will need to be updated to</w:t>
      </w:r>
      <w:r w:rsidR="003B1061">
        <w:rPr>
          <w:lang w:eastAsia="x-none"/>
        </w:rPr>
        <w:t xml:space="preserve"> potentially</w:t>
      </w:r>
      <w:r w:rsidR="000431B8">
        <w:rPr>
          <w:lang w:eastAsia="x-none"/>
        </w:rPr>
        <w:t xml:space="preserve"> allow the </w:t>
      </w:r>
      <w:r w:rsidR="003B1061">
        <w:rPr>
          <w:lang w:eastAsia="x-none"/>
        </w:rPr>
        <w:t xml:space="preserve">multiple </w:t>
      </w:r>
      <w:r w:rsidR="000431B8">
        <w:rPr>
          <w:lang w:eastAsia="x-none"/>
        </w:rPr>
        <w:t>BWP</w:t>
      </w:r>
      <w:r w:rsidR="003B1061">
        <w:rPr>
          <w:lang w:eastAsia="x-none"/>
        </w:rPr>
        <w:t>s</w:t>
      </w:r>
      <w:r w:rsidR="000431B8">
        <w:rPr>
          <w:lang w:eastAsia="x-none"/>
        </w:rPr>
        <w:t xml:space="preserve"> to be activated</w:t>
      </w:r>
      <w:r w:rsidR="003B1061">
        <w:rPr>
          <w:lang w:eastAsia="x-none"/>
        </w:rPr>
        <w:t xml:space="preserve"> and deactivated instead of just switching from 1 BWP to another. The activation and deactivation of a serving cell will need to be able to activate more than 1 BWPs rather than just the initial</w:t>
      </w:r>
      <w:r w:rsidR="003043D6">
        <w:rPr>
          <w:lang w:eastAsia="x-none"/>
        </w:rPr>
        <w:t xml:space="preserve"> </w:t>
      </w:r>
      <w:r w:rsidR="00773D25">
        <w:rPr>
          <w:lang w:eastAsia="x-none"/>
        </w:rPr>
        <w:t>DL BWP.</w:t>
      </w:r>
    </w:p>
    <w:p w14:paraId="2710F0C0" w14:textId="48A15A6F" w:rsidR="00554103" w:rsidRDefault="006F391B" w:rsidP="006F1E68">
      <w:pPr>
        <w:rPr>
          <w:lang w:eastAsia="x-none"/>
        </w:rPr>
      </w:pPr>
      <w:r>
        <w:rPr>
          <w:lang w:eastAsia="x-none"/>
        </w:rPr>
        <w:t>In RAN1 Ad-hoc meeting in January, RAN1 agreed not to pursue Option 1a and 1b based on the LS [4]</w:t>
      </w:r>
      <w:r w:rsidR="00A73E61">
        <w:rPr>
          <w:lang w:eastAsia="x-none"/>
        </w:rPr>
        <w:t xml:space="preserve"> in Rel-16</w:t>
      </w:r>
      <w:r>
        <w:rPr>
          <w:lang w:eastAsia="x-none"/>
        </w:rPr>
        <w:t>:</w:t>
      </w:r>
    </w:p>
    <w:p w14:paraId="03BD5E18" w14:textId="77777777" w:rsidR="006F391B" w:rsidRDefault="006F391B" w:rsidP="006F391B">
      <w:pPr>
        <w:ind w:left="720"/>
        <w:rPr>
          <w:rFonts w:ascii="Times New Roman" w:hAnsi="Times New Roman"/>
          <w:szCs w:val="20"/>
          <w:lang w:eastAsia="x-none"/>
        </w:rPr>
      </w:pPr>
      <w:r>
        <w:rPr>
          <w:highlight w:val="green"/>
          <w:lang w:eastAsia="x-none"/>
        </w:rPr>
        <w:t>Agreement:</w:t>
      </w:r>
    </w:p>
    <w:p w14:paraId="12CF7DA9" w14:textId="77777777" w:rsidR="006F391B" w:rsidRDefault="006F391B" w:rsidP="006F391B">
      <w:pPr>
        <w:ind w:left="720"/>
        <w:rPr>
          <w:lang w:eastAsia="x-none"/>
        </w:rPr>
      </w:pPr>
      <w:r>
        <w:rPr>
          <w:lang w:eastAsia="x-none"/>
        </w:rPr>
        <w:t>Operation with multiple active BWPs for a carrier on unlicensed bands is not supported for DL or UL at least in Rel-16 NR-U WI.</w:t>
      </w:r>
    </w:p>
    <w:p w14:paraId="60995052" w14:textId="7465FB61" w:rsidR="006F391B" w:rsidRDefault="003043D6" w:rsidP="006F1E68">
      <w:pPr>
        <w:rPr>
          <w:lang w:eastAsia="x-none"/>
        </w:rPr>
      </w:pPr>
      <w:r>
        <w:t xml:space="preserve">For option 2, it is similar to the existing BWP mechanism except that the bandwidth of a BWP can be &gt;20MHz. This is the simplest approach but it is not possible to use available subbands in the case that </w:t>
      </w:r>
      <w:r>
        <w:rPr>
          <w:lang w:eastAsia="x-none"/>
        </w:rPr>
        <w:t xml:space="preserve">CCA is </w:t>
      </w:r>
      <w:r w:rsidR="00686B34">
        <w:rPr>
          <w:lang w:eastAsia="x-none"/>
        </w:rPr>
        <w:t xml:space="preserve">not </w:t>
      </w:r>
      <w:r>
        <w:rPr>
          <w:lang w:eastAsia="x-none"/>
        </w:rPr>
        <w:t>successful for all subbands inside the BWP, which may not be able to take full benefits of wideband operation for NR-U. Moreover, wider bandwidth means more UE power consumption in comparison to Rel-15 NR UE.</w:t>
      </w:r>
    </w:p>
    <w:p w14:paraId="6BEE3177" w14:textId="20A561F5" w:rsidR="00A73E61" w:rsidRDefault="00A73E61" w:rsidP="00A73E61">
      <w:pPr>
        <w:rPr>
          <w:lang w:eastAsia="x-none"/>
        </w:rPr>
      </w:pPr>
      <w:r>
        <w:rPr>
          <w:b/>
          <w:lang w:eastAsia="x-none"/>
        </w:rPr>
        <w:t>Observation#1</w:t>
      </w:r>
      <w:r w:rsidRPr="001D17EA">
        <w:rPr>
          <w:b/>
          <w:lang w:eastAsia="x-none"/>
        </w:rPr>
        <w:t>:</w:t>
      </w:r>
      <w:r>
        <w:rPr>
          <w:lang w:eastAsia="x-none"/>
        </w:rPr>
        <w:t xml:space="preserve"> Multiple active BWP of Option 1a and 1b may require significant RAN2 specification</w:t>
      </w:r>
      <w:r w:rsidR="00686B34">
        <w:rPr>
          <w:lang w:eastAsia="x-none"/>
        </w:rPr>
        <w:t xml:space="preserve"> changes</w:t>
      </w:r>
      <w:r>
        <w:rPr>
          <w:lang w:eastAsia="x-none"/>
        </w:rPr>
        <w:t>. RAN1 also agreed not to support multiple active BWP in Rel16.</w:t>
      </w:r>
    </w:p>
    <w:p w14:paraId="14E38E3F" w14:textId="77777777" w:rsidR="003043D6" w:rsidRDefault="003043D6" w:rsidP="006F1E68">
      <w:pPr>
        <w:rPr>
          <w:lang w:eastAsia="x-none"/>
        </w:rPr>
      </w:pPr>
    </w:p>
    <w:p w14:paraId="2302B211" w14:textId="3A35264B" w:rsidR="00554103" w:rsidRDefault="00217159" w:rsidP="006F1E68">
      <w:pPr>
        <w:rPr>
          <w:lang w:eastAsia="x-none"/>
        </w:rPr>
      </w:pPr>
      <w:r>
        <w:rPr>
          <w:lang w:eastAsia="x-none"/>
        </w:rPr>
        <w:lastRenderedPageBreak/>
        <w:t>For option 3, an</w:t>
      </w:r>
      <w:r w:rsidR="003043D6">
        <w:rPr>
          <w:lang w:eastAsia="x-none"/>
        </w:rPr>
        <w:t xml:space="preserve"> active BWP is partitioned into multiple subbands and allows the gNB to transmit in a subband where LBT succeeded at gNB. </w:t>
      </w:r>
      <w:r w:rsidR="00554103">
        <w:rPr>
          <w:lang w:eastAsia="x-none"/>
        </w:rPr>
        <w:t xml:space="preserve">From RAN2 perspective, the following operation may benefit from </w:t>
      </w:r>
      <w:r w:rsidR="00A73E61">
        <w:rPr>
          <w:lang w:eastAsia="x-none"/>
        </w:rPr>
        <w:t xml:space="preserve">such </w:t>
      </w:r>
      <w:r w:rsidR="00554103">
        <w:rPr>
          <w:lang w:eastAsia="x-none"/>
        </w:rPr>
        <w:t>wideband operation allowing additional transmission opportunities in the f</w:t>
      </w:r>
      <w:r w:rsidR="00A73E61">
        <w:rPr>
          <w:lang w:eastAsia="x-none"/>
        </w:rPr>
        <w:t xml:space="preserve">requency domain </w:t>
      </w:r>
      <w:r w:rsidR="003D7979">
        <w:rPr>
          <w:lang w:eastAsia="x-none"/>
        </w:rPr>
        <w:t>to reduce LBT delay</w:t>
      </w:r>
      <w:r w:rsidR="00554103">
        <w:rPr>
          <w:lang w:eastAsia="x-none"/>
        </w:rPr>
        <w:t>:</w:t>
      </w:r>
    </w:p>
    <w:p w14:paraId="1DFCF248" w14:textId="74848279" w:rsidR="00554103" w:rsidRDefault="00554103" w:rsidP="00DA386D">
      <w:pPr>
        <w:pStyle w:val="ListParagraph"/>
        <w:numPr>
          <w:ilvl w:val="0"/>
          <w:numId w:val="26"/>
        </w:numPr>
        <w:rPr>
          <w:lang w:eastAsia="x-none"/>
        </w:rPr>
      </w:pPr>
      <w:r>
        <w:rPr>
          <w:lang w:eastAsia="x-none"/>
        </w:rPr>
        <w:t xml:space="preserve">RACH procedure: </w:t>
      </w:r>
      <w:r w:rsidR="003D7979">
        <w:rPr>
          <w:lang w:eastAsia="x-none"/>
        </w:rPr>
        <w:t xml:space="preserve">PRACH transmission, </w:t>
      </w:r>
      <w:r>
        <w:rPr>
          <w:lang w:eastAsia="x-none"/>
        </w:rPr>
        <w:t>Msg2 transmission by gNB</w:t>
      </w:r>
    </w:p>
    <w:p w14:paraId="5C634C70" w14:textId="77777777" w:rsidR="00DA386D" w:rsidRDefault="00554103" w:rsidP="00DA386D">
      <w:pPr>
        <w:pStyle w:val="ListParagraph"/>
        <w:numPr>
          <w:ilvl w:val="0"/>
          <w:numId w:val="26"/>
        </w:numPr>
        <w:rPr>
          <w:lang w:eastAsia="x-none"/>
        </w:rPr>
      </w:pPr>
      <w:r>
        <w:rPr>
          <w:lang w:eastAsia="x-none"/>
        </w:rPr>
        <w:t>Paging</w:t>
      </w:r>
    </w:p>
    <w:p w14:paraId="749E5B2C" w14:textId="77777777" w:rsidR="00DA386D" w:rsidRDefault="00DA386D" w:rsidP="00DA386D">
      <w:pPr>
        <w:pStyle w:val="ListParagraph"/>
        <w:numPr>
          <w:ilvl w:val="0"/>
          <w:numId w:val="26"/>
        </w:numPr>
        <w:rPr>
          <w:lang w:eastAsia="x-none"/>
        </w:rPr>
      </w:pPr>
      <w:r>
        <w:rPr>
          <w:lang w:eastAsia="x-none"/>
        </w:rPr>
        <w:t>SI scheduling</w:t>
      </w:r>
    </w:p>
    <w:p w14:paraId="4714109E" w14:textId="6B2EEFFA" w:rsidR="00554103" w:rsidRDefault="00DA386D" w:rsidP="00DA386D">
      <w:pPr>
        <w:pStyle w:val="ListParagraph"/>
        <w:numPr>
          <w:ilvl w:val="0"/>
          <w:numId w:val="26"/>
        </w:numPr>
        <w:rPr>
          <w:lang w:eastAsia="x-none"/>
        </w:rPr>
      </w:pPr>
      <w:r>
        <w:rPr>
          <w:lang w:eastAsia="x-none"/>
        </w:rPr>
        <w:t>Unicast PDSCH and PUSCH (re)transmissions</w:t>
      </w:r>
      <w:r w:rsidR="00554103">
        <w:rPr>
          <w:lang w:eastAsia="x-none"/>
        </w:rPr>
        <w:t xml:space="preserve"> </w:t>
      </w:r>
    </w:p>
    <w:p w14:paraId="0BE77F76" w14:textId="726DC645" w:rsidR="00554103" w:rsidRDefault="003D7979" w:rsidP="006F1E68">
      <w:pPr>
        <w:rPr>
          <w:lang w:eastAsia="x-none"/>
        </w:rPr>
      </w:pPr>
      <w:r>
        <w:rPr>
          <w:lang w:eastAsia="x-none"/>
        </w:rPr>
        <w:t>For paging and SI scheduling, several companies have proposed to increase the scheduling opportunities in the frequency domain, on top of time domain extension where the paging occasion</w:t>
      </w:r>
      <w:r w:rsidR="00217159">
        <w:rPr>
          <w:lang w:eastAsia="x-none"/>
        </w:rPr>
        <w:t xml:space="preserve"> (e.g. introducing a paging window)</w:t>
      </w:r>
      <w:r>
        <w:rPr>
          <w:lang w:eastAsia="x-none"/>
        </w:rPr>
        <w:t xml:space="preserve"> and the SI window is extended in time. However, the main concern of increasing in the frequency domain is </w:t>
      </w:r>
      <w:r w:rsidR="009B5968">
        <w:rPr>
          <w:lang w:eastAsia="x-none"/>
        </w:rPr>
        <w:t>the need of monitor</w:t>
      </w:r>
      <w:r w:rsidR="001346EB">
        <w:rPr>
          <w:lang w:eastAsia="x-none"/>
        </w:rPr>
        <w:t>ing</w:t>
      </w:r>
      <w:r w:rsidR="009B5968">
        <w:rPr>
          <w:lang w:eastAsia="x-none"/>
        </w:rPr>
        <w:t xml:space="preserve"> a wider bandwidth</w:t>
      </w:r>
      <w:r w:rsidR="00217159">
        <w:rPr>
          <w:lang w:eastAsia="x-none"/>
        </w:rPr>
        <w:t xml:space="preserve"> (i.e. &gt;20MHz for each subband)</w:t>
      </w:r>
      <w:r w:rsidR="009B5968">
        <w:rPr>
          <w:lang w:eastAsia="x-none"/>
        </w:rPr>
        <w:t xml:space="preserve"> during idle mode</w:t>
      </w:r>
      <w:r w:rsidR="001D17EA">
        <w:rPr>
          <w:lang w:eastAsia="x-none"/>
        </w:rPr>
        <w:t>/inactive state</w:t>
      </w:r>
      <w:r w:rsidR="00A73E61">
        <w:rPr>
          <w:lang w:eastAsia="x-none"/>
        </w:rPr>
        <w:t>. This may not be desirable particularly that it is in</w:t>
      </w:r>
      <w:r w:rsidR="001346EB">
        <w:rPr>
          <w:lang w:eastAsia="x-none"/>
        </w:rPr>
        <w:t xml:space="preserve"> idle/inactive state,</w:t>
      </w:r>
      <w:r w:rsidR="00085C05">
        <w:rPr>
          <w:lang w:eastAsia="x-none"/>
        </w:rPr>
        <w:t xml:space="preserve"> as it is further </w:t>
      </w:r>
      <w:r w:rsidR="001346EB">
        <w:rPr>
          <w:lang w:eastAsia="x-none"/>
        </w:rPr>
        <w:t xml:space="preserve">UE </w:t>
      </w:r>
      <w:r w:rsidR="00085C05">
        <w:rPr>
          <w:lang w:eastAsia="x-none"/>
        </w:rPr>
        <w:t xml:space="preserve">power consumption </w:t>
      </w:r>
      <w:r w:rsidR="001346EB">
        <w:rPr>
          <w:lang w:eastAsia="x-none"/>
        </w:rPr>
        <w:t>on top of the additional</w:t>
      </w:r>
      <w:r w:rsidR="009B5968">
        <w:rPr>
          <w:lang w:eastAsia="x-none"/>
        </w:rPr>
        <w:t xml:space="preserve"> power consumption </w:t>
      </w:r>
      <w:r w:rsidR="001346EB">
        <w:rPr>
          <w:lang w:eastAsia="x-none"/>
        </w:rPr>
        <w:t xml:space="preserve">from </w:t>
      </w:r>
      <w:r w:rsidR="009B5968">
        <w:rPr>
          <w:lang w:eastAsia="x-none"/>
        </w:rPr>
        <w:t>extension in the time domain</w:t>
      </w:r>
      <w:r w:rsidR="001346EB">
        <w:rPr>
          <w:lang w:eastAsia="x-none"/>
        </w:rPr>
        <w:t xml:space="preserve"> via longer PO and SI window.</w:t>
      </w:r>
    </w:p>
    <w:p w14:paraId="3DE2FB23" w14:textId="77777777" w:rsidR="00A73E61" w:rsidRDefault="009B5968" w:rsidP="006F1E68">
      <w:pPr>
        <w:rPr>
          <w:lang w:eastAsia="x-none"/>
        </w:rPr>
      </w:pPr>
      <w:r>
        <w:rPr>
          <w:lang w:eastAsia="x-none"/>
        </w:rPr>
        <w:t xml:space="preserve">In the case of PRACH transmission, Msg2 transmission and unicast PDSCH and PUSCH (re)transmission, the concern is on the additional </w:t>
      </w:r>
      <w:r w:rsidR="00085C05">
        <w:rPr>
          <w:lang w:eastAsia="x-none"/>
        </w:rPr>
        <w:t xml:space="preserve">UE </w:t>
      </w:r>
      <w:r>
        <w:rPr>
          <w:lang w:eastAsia="x-none"/>
        </w:rPr>
        <w:t>complexity</w:t>
      </w:r>
      <w:r w:rsidR="00085C05">
        <w:rPr>
          <w:lang w:eastAsia="x-none"/>
        </w:rPr>
        <w:t xml:space="preserve"> (e.g. in terms of RF etc.)</w:t>
      </w:r>
      <w:r>
        <w:rPr>
          <w:lang w:eastAsia="x-none"/>
        </w:rPr>
        <w:t xml:space="preserve"> of having to transmit and receive </w:t>
      </w:r>
      <w:r w:rsidR="001D17EA">
        <w:rPr>
          <w:lang w:eastAsia="x-none"/>
        </w:rPr>
        <w:t>from multiple subbands</w:t>
      </w:r>
      <w:r w:rsidR="00A73E61">
        <w:rPr>
          <w:lang w:eastAsia="x-none"/>
        </w:rPr>
        <w:t>, particularly on new</w:t>
      </w:r>
      <w:r w:rsidR="00A73E61" w:rsidRPr="00A73E61">
        <w:t xml:space="preserve"> </w:t>
      </w:r>
      <w:r w:rsidR="00A73E61" w:rsidRPr="00A73E61">
        <w:rPr>
          <w:lang w:eastAsia="x-none"/>
        </w:rPr>
        <w:t>transmit/receive requirements at both gNB and UE</w:t>
      </w:r>
      <w:r w:rsidR="001D17EA">
        <w:rPr>
          <w:lang w:eastAsia="x-none"/>
        </w:rPr>
        <w:t>.</w:t>
      </w:r>
      <w:r w:rsidR="00A73E61">
        <w:rPr>
          <w:lang w:eastAsia="x-none"/>
        </w:rPr>
        <w:t xml:space="preserve"> RAN4 replied that more study is needed on this in [3]:</w:t>
      </w:r>
    </w:p>
    <w:p w14:paraId="36B7F9BA" w14:textId="77777777" w:rsidR="00A73E61" w:rsidRDefault="00A73E61" w:rsidP="00A73E61">
      <w:pPr>
        <w:ind w:left="360"/>
        <w:rPr>
          <w:lang w:val="en-US"/>
        </w:rPr>
      </w:pPr>
      <w:r w:rsidRPr="00343374">
        <w:rPr>
          <w:lang w:val="en-US"/>
        </w:rPr>
        <w:t xml:space="preserve">New RF requirements would be needed for </w:t>
      </w:r>
      <w:r>
        <w:rPr>
          <w:lang w:val="en-US"/>
        </w:rPr>
        <w:t xml:space="preserve">transmission options as described in RAN1 LS, such as: </w:t>
      </w:r>
    </w:p>
    <w:p w14:paraId="4AF42711" w14:textId="77777777" w:rsidR="00A73E61" w:rsidRPr="00A24FC0" w:rsidRDefault="00A73E61" w:rsidP="00A73E61">
      <w:pPr>
        <w:numPr>
          <w:ilvl w:val="0"/>
          <w:numId w:val="22"/>
        </w:numPr>
        <w:spacing w:after="0"/>
        <w:ind w:left="1080"/>
        <w:jc w:val="left"/>
        <w:rPr>
          <w:lang w:val="en-US"/>
        </w:rPr>
      </w:pPr>
      <w:r w:rsidRPr="00A24FC0">
        <w:rPr>
          <w:lang w:val="en-US"/>
        </w:rPr>
        <w:t>In-carrier leakage and blocking requirement: this will be required at the “gap(s)” where CCA fails.</w:t>
      </w:r>
    </w:p>
    <w:p w14:paraId="53DC543A" w14:textId="77777777" w:rsidR="00A73E61" w:rsidRDefault="00A73E61" w:rsidP="006F1E68">
      <w:pPr>
        <w:numPr>
          <w:ilvl w:val="0"/>
          <w:numId w:val="22"/>
        </w:numPr>
        <w:spacing w:after="0"/>
        <w:ind w:left="1080"/>
        <w:jc w:val="left"/>
        <w:rPr>
          <w:lang w:val="en-US"/>
        </w:rPr>
      </w:pPr>
      <w:r w:rsidRPr="00A24FC0">
        <w:rPr>
          <w:lang w:val="en-US"/>
        </w:rPr>
        <w:t>“Out-of-BWP” (however within the wideband carrier) leakage requirement: this may be required at the edges of BWP within the wideband carrier bandwidth.</w:t>
      </w:r>
    </w:p>
    <w:p w14:paraId="4C1C6668" w14:textId="77777777" w:rsidR="00A73E61" w:rsidRDefault="00A73E61" w:rsidP="00A73E61">
      <w:pPr>
        <w:spacing w:after="0"/>
        <w:jc w:val="left"/>
        <w:rPr>
          <w:lang w:eastAsia="x-none"/>
        </w:rPr>
      </w:pPr>
    </w:p>
    <w:p w14:paraId="18BA4639" w14:textId="0769B1C7" w:rsidR="00A73E61" w:rsidRDefault="00085C05" w:rsidP="00A73E61">
      <w:pPr>
        <w:spacing w:after="0"/>
        <w:jc w:val="left"/>
        <w:rPr>
          <w:lang w:eastAsia="x-none"/>
        </w:rPr>
      </w:pPr>
      <w:bookmarkStart w:id="1" w:name="_GoBack"/>
      <w:bookmarkEnd w:id="1"/>
      <w:r>
        <w:rPr>
          <w:lang w:eastAsia="x-none"/>
        </w:rPr>
        <w:t>Also there is the additional UE power consumption for having t</w:t>
      </w:r>
      <w:r w:rsidR="00A73E61">
        <w:rPr>
          <w:lang w:eastAsia="x-none"/>
        </w:rPr>
        <w:t>o transmit and receive from a wi</w:t>
      </w:r>
      <w:r>
        <w:rPr>
          <w:lang w:eastAsia="x-none"/>
        </w:rPr>
        <w:t xml:space="preserve">der bandwidth. </w:t>
      </w:r>
      <w:r w:rsidR="00217159">
        <w:rPr>
          <w:lang w:eastAsia="x-none"/>
        </w:rPr>
        <w:t>Furthermore, more RRM measurement may be needed to measure each of these subband which will further consume UE power.</w:t>
      </w:r>
    </w:p>
    <w:p w14:paraId="4378528A" w14:textId="77777777" w:rsidR="00A73E61" w:rsidRDefault="00A73E61" w:rsidP="00A73E61">
      <w:pPr>
        <w:spacing w:after="0"/>
        <w:jc w:val="left"/>
        <w:rPr>
          <w:lang w:eastAsia="x-none"/>
        </w:rPr>
      </w:pPr>
    </w:p>
    <w:p w14:paraId="6CA55218" w14:textId="2FDBBA12" w:rsidR="001D17EA" w:rsidRDefault="001D17EA" w:rsidP="00A73E61">
      <w:pPr>
        <w:spacing w:after="0"/>
        <w:jc w:val="left"/>
        <w:rPr>
          <w:lang w:eastAsia="x-none"/>
        </w:rPr>
      </w:pPr>
      <w:r>
        <w:rPr>
          <w:lang w:eastAsia="x-none"/>
        </w:rPr>
        <w:t>From specification impact point of view, since LBT/channel access procedure is performed in L1, which subband to use for reception/transmission can be transparent to MAC and hence the impact to RAN2</w:t>
      </w:r>
      <w:r w:rsidR="00A73E61">
        <w:rPr>
          <w:lang w:eastAsia="x-none"/>
        </w:rPr>
        <w:t xml:space="preserve"> MAC</w:t>
      </w:r>
      <w:r>
        <w:rPr>
          <w:lang w:eastAsia="x-none"/>
        </w:rPr>
        <w:t xml:space="preserve"> specification is not huge.</w:t>
      </w:r>
      <w:r w:rsidR="00A73E61">
        <w:rPr>
          <w:lang w:eastAsia="x-none"/>
        </w:rPr>
        <w:t xml:space="preserve"> </w:t>
      </w:r>
      <w:r w:rsidR="00217159">
        <w:rPr>
          <w:lang w:eastAsia="x-none"/>
        </w:rPr>
        <w:t xml:space="preserve"> From the RRC specification perspective, subbands needs to be configured which is new configuration.</w:t>
      </w:r>
    </w:p>
    <w:p w14:paraId="7A034B86" w14:textId="77777777" w:rsidR="00A73E61" w:rsidRPr="00A73E61" w:rsidRDefault="00A73E61" w:rsidP="00A73E61">
      <w:pPr>
        <w:spacing w:after="0"/>
        <w:jc w:val="left"/>
        <w:rPr>
          <w:lang w:val="en-US"/>
        </w:rPr>
      </w:pPr>
    </w:p>
    <w:p w14:paraId="3FFEE5DB" w14:textId="77777777" w:rsidR="00B67FAE" w:rsidRDefault="001D17EA" w:rsidP="00B67FAE">
      <w:pPr>
        <w:spacing w:after="0"/>
        <w:jc w:val="left"/>
        <w:rPr>
          <w:lang w:eastAsia="x-none"/>
        </w:rPr>
      </w:pPr>
      <w:r>
        <w:rPr>
          <w:b/>
          <w:lang w:eastAsia="x-none"/>
        </w:rPr>
        <w:t>Observation#</w:t>
      </w:r>
      <w:r w:rsidR="00B67FAE">
        <w:rPr>
          <w:b/>
          <w:lang w:eastAsia="x-none"/>
        </w:rPr>
        <w:t>2</w:t>
      </w:r>
      <w:r w:rsidRPr="001D17EA">
        <w:rPr>
          <w:b/>
          <w:lang w:eastAsia="x-none"/>
        </w:rPr>
        <w:t>:</w:t>
      </w:r>
      <w:r w:rsidR="00A73E61">
        <w:rPr>
          <w:lang w:eastAsia="x-none"/>
        </w:rPr>
        <w:t xml:space="preserve"> As</w:t>
      </w:r>
      <w:r>
        <w:rPr>
          <w:lang w:eastAsia="x-none"/>
        </w:rPr>
        <w:t xml:space="preserve"> LBT and channel access procedure is performed in L1, which subband to use for reception/transmission can be transparent to MAC and hence</w:t>
      </w:r>
      <w:r w:rsidR="00A73E61">
        <w:rPr>
          <w:lang w:eastAsia="x-none"/>
        </w:rPr>
        <w:t xml:space="preserve"> the impact to </w:t>
      </w:r>
      <w:r>
        <w:rPr>
          <w:lang w:eastAsia="x-none"/>
        </w:rPr>
        <w:t>RAN2</w:t>
      </w:r>
      <w:r w:rsidR="00A73E61">
        <w:rPr>
          <w:lang w:eastAsia="x-none"/>
        </w:rPr>
        <w:t xml:space="preserve"> MAC specification may not be significant</w:t>
      </w:r>
      <w:r w:rsidR="00085C05">
        <w:rPr>
          <w:lang w:eastAsia="x-none"/>
        </w:rPr>
        <w:t>.</w:t>
      </w:r>
      <w:r w:rsidR="00A73E61">
        <w:rPr>
          <w:lang w:eastAsia="x-none"/>
        </w:rPr>
        <w:t xml:space="preserve"> </w:t>
      </w:r>
      <w:r w:rsidR="00217159">
        <w:rPr>
          <w:lang w:eastAsia="x-none"/>
        </w:rPr>
        <w:t>From the RRC specification perspective, subbands needs to be configured which is new configuration.</w:t>
      </w:r>
    </w:p>
    <w:p w14:paraId="09EF1640" w14:textId="77777777" w:rsidR="00B67FAE" w:rsidRDefault="00B67FAE" w:rsidP="00B67FAE">
      <w:pPr>
        <w:spacing w:after="0"/>
        <w:jc w:val="left"/>
        <w:rPr>
          <w:lang w:eastAsia="x-none"/>
        </w:rPr>
      </w:pPr>
    </w:p>
    <w:p w14:paraId="3975EF7F" w14:textId="30C4D368" w:rsidR="00554103" w:rsidRDefault="00A73E61" w:rsidP="00B67FAE">
      <w:pPr>
        <w:spacing w:after="0"/>
        <w:jc w:val="left"/>
        <w:rPr>
          <w:lang w:eastAsia="x-none"/>
        </w:rPr>
      </w:pPr>
      <w:r>
        <w:rPr>
          <w:b/>
          <w:lang w:eastAsia="x-none"/>
        </w:rPr>
        <w:t>Observation#</w:t>
      </w:r>
      <w:r w:rsidR="00B67FAE">
        <w:rPr>
          <w:b/>
          <w:lang w:eastAsia="x-none"/>
        </w:rPr>
        <w:t>3</w:t>
      </w:r>
      <w:r w:rsidR="001D17EA" w:rsidRPr="001D17EA">
        <w:rPr>
          <w:b/>
          <w:lang w:eastAsia="x-none"/>
        </w:rPr>
        <w:t>:</w:t>
      </w:r>
      <w:r w:rsidR="001D17EA">
        <w:rPr>
          <w:lang w:eastAsia="x-none"/>
        </w:rPr>
        <w:t xml:space="preserve"> </w:t>
      </w:r>
      <w:r>
        <w:rPr>
          <w:lang w:eastAsia="x-none"/>
        </w:rPr>
        <w:t>T</w:t>
      </w:r>
      <w:r w:rsidR="001D17EA">
        <w:rPr>
          <w:lang w:eastAsia="x-none"/>
        </w:rPr>
        <w:t xml:space="preserve">he UE </w:t>
      </w:r>
      <w:r w:rsidR="001D17EA">
        <w:rPr>
          <w:lang w:eastAsia="x-none"/>
        </w:rPr>
        <w:t>power consumption with UE monitoring wider bandwidth during idle mode/Inactive state</w:t>
      </w:r>
      <w:r w:rsidR="00217159">
        <w:rPr>
          <w:lang w:eastAsia="x-none"/>
        </w:rPr>
        <w:t xml:space="preserve"> and additional RRM measurement needed to measure each of these subbands,</w:t>
      </w:r>
      <w:r w:rsidR="001D17EA">
        <w:rPr>
          <w:lang w:eastAsia="x-none"/>
        </w:rPr>
        <w:t xml:space="preserve"> as well as the complexity in receiving from multiple RF and ready to transmit on any subband</w:t>
      </w:r>
      <w:r>
        <w:rPr>
          <w:lang w:eastAsia="x-none"/>
        </w:rPr>
        <w:t>s</w:t>
      </w:r>
      <w:r w:rsidR="001D17EA">
        <w:rPr>
          <w:lang w:eastAsia="x-none"/>
        </w:rPr>
        <w:t xml:space="preserve"> from UE perspective</w:t>
      </w:r>
      <w:r>
        <w:rPr>
          <w:lang w:eastAsia="x-none"/>
        </w:rPr>
        <w:t xml:space="preserve"> is a major concern to RAN2</w:t>
      </w:r>
      <w:r w:rsidR="001D17EA">
        <w:rPr>
          <w:lang w:eastAsia="x-none"/>
        </w:rPr>
        <w:t>.</w:t>
      </w:r>
    </w:p>
    <w:p w14:paraId="34354415" w14:textId="77777777" w:rsidR="00B67FAE" w:rsidRDefault="00B67FAE" w:rsidP="006F1E68">
      <w:pPr>
        <w:rPr>
          <w:b/>
          <w:lang w:eastAsia="x-none"/>
        </w:rPr>
      </w:pPr>
    </w:p>
    <w:p w14:paraId="7C71B340" w14:textId="29BDF177" w:rsidR="00554103" w:rsidRDefault="00A73E61" w:rsidP="006F1E68">
      <w:pPr>
        <w:rPr>
          <w:lang w:eastAsia="x-none"/>
        </w:rPr>
      </w:pPr>
      <w:r>
        <w:rPr>
          <w:b/>
          <w:lang w:eastAsia="x-none"/>
        </w:rPr>
        <w:t>Propsoal#1</w:t>
      </w:r>
      <w:r w:rsidR="001D17EA" w:rsidRPr="001D17EA">
        <w:rPr>
          <w:b/>
          <w:lang w:eastAsia="x-none"/>
        </w:rPr>
        <w:t>:</w:t>
      </w:r>
      <w:r>
        <w:rPr>
          <w:lang w:eastAsia="x-none"/>
        </w:rPr>
        <w:t xml:space="preserve"> Inform RAN1 that there are some impact</w:t>
      </w:r>
      <w:r w:rsidR="00437AA1">
        <w:rPr>
          <w:lang w:eastAsia="x-none"/>
        </w:rPr>
        <w:t>s</w:t>
      </w:r>
      <w:r w:rsidR="001D17EA">
        <w:rPr>
          <w:lang w:eastAsia="x-none"/>
        </w:rPr>
        <w:t xml:space="preserve"> from RAN2</w:t>
      </w:r>
      <w:r>
        <w:rPr>
          <w:lang w:eastAsia="x-none"/>
        </w:rPr>
        <w:t xml:space="preserve"> specification and work</w:t>
      </w:r>
      <w:r w:rsidR="001D17EA">
        <w:rPr>
          <w:lang w:eastAsia="x-none"/>
        </w:rPr>
        <w:t xml:space="preserve"> perspective</w:t>
      </w:r>
      <w:r>
        <w:rPr>
          <w:lang w:eastAsia="x-none"/>
        </w:rPr>
        <w:t xml:space="preserve"> to introduce wideband operation (such as </w:t>
      </w:r>
      <w:r w:rsidR="00217159">
        <w:rPr>
          <w:lang w:eastAsia="x-none"/>
        </w:rPr>
        <w:t>configuring of the subbands</w:t>
      </w:r>
      <w:r>
        <w:rPr>
          <w:lang w:eastAsia="x-none"/>
        </w:rPr>
        <w:t>) and</w:t>
      </w:r>
      <w:r w:rsidR="001D17EA" w:rsidRPr="001D17EA">
        <w:rPr>
          <w:lang w:eastAsia="x-none"/>
        </w:rPr>
        <w:t xml:space="preserve"> have </w:t>
      </w:r>
      <w:r>
        <w:rPr>
          <w:lang w:eastAsia="x-none"/>
        </w:rPr>
        <w:t>major concerns</w:t>
      </w:r>
      <w:r w:rsidR="001D17EA" w:rsidRPr="001D17EA">
        <w:rPr>
          <w:lang w:eastAsia="x-none"/>
        </w:rPr>
        <w:t xml:space="preserve"> on UE power consumption</w:t>
      </w:r>
      <w:r>
        <w:rPr>
          <w:lang w:eastAsia="x-none"/>
        </w:rPr>
        <w:t xml:space="preserve"> due to wider bandwidth for TX/RX</w:t>
      </w:r>
      <w:r w:rsidR="00217159">
        <w:rPr>
          <w:lang w:eastAsia="x-none"/>
        </w:rPr>
        <w:t xml:space="preserve"> and additional RRM measurement to measure the subbands</w:t>
      </w:r>
      <w:r>
        <w:rPr>
          <w:lang w:eastAsia="x-none"/>
        </w:rPr>
        <w:t xml:space="preserve">, particularly on wider bandwidth operation in idle/Inactive mode, </w:t>
      </w:r>
      <w:r w:rsidR="001D17EA" w:rsidRPr="001D17EA">
        <w:rPr>
          <w:lang w:eastAsia="x-none"/>
        </w:rPr>
        <w:t xml:space="preserve">and </w:t>
      </w:r>
      <w:r>
        <w:rPr>
          <w:lang w:eastAsia="x-none"/>
        </w:rPr>
        <w:t xml:space="preserve">the possible </w:t>
      </w:r>
      <w:r w:rsidR="001D17EA">
        <w:rPr>
          <w:lang w:eastAsia="x-none"/>
        </w:rPr>
        <w:t xml:space="preserve">increase </w:t>
      </w:r>
      <w:r>
        <w:rPr>
          <w:lang w:eastAsia="x-none"/>
        </w:rPr>
        <w:t xml:space="preserve">in </w:t>
      </w:r>
      <w:r w:rsidR="001D17EA" w:rsidRPr="001D17EA">
        <w:rPr>
          <w:lang w:eastAsia="x-none"/>
        </w:rPr>
        <w:t>RX/TX complexity</w:t>
      </w:r>
      <w:r>
        <w:rPr>
          <w:lang w:eastAsia="x-none"/>
        </w:rPr>
        <w:t xml:space="preserve"> due to further new RF requirements.</w:t>
      </w:r>
    </w:p>
    <w:p w14:paraId="499EDE34" w14:textId="77777777" w:rsidR="000176A4" w:rsidRPr="0099619E" w:rsidRDefault="000D3BDE" w:rsidP="00A73E61">
      <w:pPr>
        <w:pStyle w:val="Heading1"/>
        <w:rPr>
          <w:lang w:val="en-US"/>
        </w:rPr>
      </w:pPr>
      <w:r w:rsidRPr="0099619E">
        <w:rPr>
          <w:lang w:val="en-US"/>
        </w:rPr>
        <w:t>Conclusion</w:t>
      </w:r>
    </w:p>
    <w:p w14:paraId="293246EE" w14:textId="6F1067EF" w:rsidR="002215C1" w:rsidRDefault="002215C1" w:rsidP="002215C1">
      <w:r>
        <w:t>In this contribution,</w:t>
      </w:r>
      <w:r w:rsidRPr="005148A8">
        <w:t xml:space="preserve"> </w:t>
      </w:r>
      <w:r>
        <w:t xml:space="preserve">we discussed </w:t>
      </w:r>
      <w:r w:rsidR="006F1E68">
        <w:t>wideband operation for NR-U</w:t>
      </w:r>
      <w:r w:rsidR="003C0E28">
        <w:t xml:space="preserve"> and</w:t>
      </w:r>
      <w:r>
        <w:t xml:space="preserve"> we derived the following proposals:</w:t>
      </w:r>
    </w:p>
    <w:p w14:paraId="2358A89D" w14:textId="77777777" w:rsidR="00B67FAE" w:rsidRDefault="00B67FAE" w:rsidP="00B67FAE">
      <w:pPr>
        <w:rPr>
          <w:lang w:eastAsia="x-none"/>
        </w:rPr>
      </w:pPr>
      <w:r>
        <w:rPr>
          <w:b/>
          <w:lang w:eastAsia="x-none"/>
        </w:rPr>
        <w:t>Observation#1</w:t>
      </w:r>
      <w:r w:rsidRPr="001D17EA">
        <w:rPr>
          <w:b/>
          <w:lang w:eastAsia="x-none"/>
        </w:rPr>
        <w:t>:</w:t>
      </w:r>
      <w:r>
        <w:rPr>
          <w:lang w:eastAsia="x-none"/>
        </w:rPr>
        <w:t xml:space="preserve"> Multiple active BWP of Option 1a and 1b may require significant RAN2 specification changes. RAN1 also agreed not to support multiple active BWP in Rel16.</w:t>
      </w:r>
    </w:p>
    <w:p w14:paraId="694396D0" w14:textId="77777777" w:rsidR="00B67FAE" w:rsidRDefault="00B67FAE" w:rsidP="00B67FAE">
      <w:pPr>
        <w:rPr>
          <w:lang w:eastAsia="x-none"/>
        </w:rPr>
      </w:pPr>
      <w:r>
        <w:rPr>
          <w:b/>
          <w:lang w:eastAsia="x-none"/>
        </w:rPr>
        <w:t>Observation#2</w:t>
      </w:r>
      <w:r w:rsidRPr="001D17EA">
        <w:rPr>
          <w:b/>
          <w:lang w:eastAsia="x-none"/>
        </w:rPr>
        <w:t>:</w:t>
      </w:r>
      <w:r>
        <w:rPr>
          <w:lang w:eastAsia="x-none"/>
        </w:rPr>
        <w:t xml:space="preserve"> As LBT and channel access procedure is performed in L1, which subband to use for reception/transmission can be transparent to MAC and hence the impact to RAN2 MAC specification may not be significant. From the RRC specification perspective, subbands needs to be configured which is new configuration.</w:t>
      </w:r>
    </w:p>
    <w:p w14:paraId="444EFBB0" w14:textId="60FDA0B2" w:rsidR="00B67FAE" w:rsidRDefault="00B67FAE" w:rsidP="00B67FAE">
      <w:pPr>
        <w:rPr>
          <w:lang w:eastAsia="x-none"/>
        </w:rPr>
      </w:pPr>
      <w:r>
        <w:rPr>
          <w:b/>
          <w:lang w:eastAsia="x-none"/>
        </w:rPr>
        <w:t>Observation#3</w:t>
      </w:r>
      <w:r w:rsidRPr="001D17EA">
        <w:rPr>
          <w:b/>
          <w:lang w:eastAsia="x-none"/>
        </w:rPr>
        <w:t>:</w:t>
      </w:r>
      <w:r>
        <w:rPr>
          <w:lang w:eastAsia="x-none"/>
        </w:rPr>
        <w:t xml:space="preserve"> The UE power consumption with UE monitoring wider bandwidth during idle mode/Inactive state and additional RRM measurement needed to measure each of these subbands, as well as the complexity in receiving from multiple RF and ready to transmit on any subbands from UE perspective is a major concern to RAN2.</w:t>
      </w:r>
    </w:p>
    <w:p w14:paraId="251A5E83" w14:textId="77777777" w:rsidR="00B67FAE" w:rsidRDefault="00B67FAE" w:rsidP="00B67FAE">
      <w:pPr>
        <w:rPr>
          <w:lang w:eastAsia="x-none"/>
        </w:rPr>
      </w:pPr>
      <w:r>
        <w:rPr>
          <w:b/>
          <w:lang w:eastAsia="x-none"/>
        </w:rPr>
        <w:t>Propsoal#1</w:t>
      </w:r>
      <w:r w:rsidRPr="001D17EA">
        <w:rPr>
          <w:b/>
          <w:lang w:eastAsia="x-none"/>
        </w:rPr>
        <w:t>:</w:t>
      </w:r>
      <w:r>
        <w:rPr>
          <w:lang w:eastAsia="x-none"/>
        </w:rPr>
        <w:t xml:space="preserve"> Inform RAN1 that there are some impacts from RAN2 specification and work perspective to introduce wideband operation (such as configuring of the subbands) and</w:t>
      </w:r>
      <w:r w:rsidRPr="001D17EA">
        <w:rPr>
          <w:lang w:eastAsia="x-none"/>
        </w:rPr>
        <w:t xml:space="preserve"> have </w:t>
      </w:r>
      <w:r>
        <w:rPr>
          <w:lang w:eastAsia="x-none"/>
        </w:rPr>
        <w:t>major concerns</w:t>
      </w:r>
      <w:r w:rsidRPr="001D17EA">
        <w:rPr>
          <w:lang w:eastAsia="x-none"/>
        </w:rPr>
        <w:t xml:space="preserve"> on UE power consumption</w:t>
      </w:r>
      <w:r>
        <w:rPr>
          <w:lang w:eastAsia="x-none"/>
        </w:rPr>
        <w:t xml:space="preserve"> due to wider bandwidth for TX/RX and additional RRM measurement to measure the subbands, particularly on wider bandwidth operation in idle/Inactive mode, </w:t>
      </w:r>
      <w:r w:rsidRPr="001D17EA">
        <w:rPr>
          <w:lang w:eastAsia="x-none"/>
        </w:rPr>
        <w:t xml:space="preserve">and </w:t>
      </w:r>
      <w:r>
        <w:rPr>
          <w:lang w:eastAsia="x-none"/>
        </w:rPr>
        <w:t xml:space="preserve">the possible increase in </w:t>
      </w:r>
      <w:r w:rsidRPr="001D17EA">
        <w:rPr>
          <w:lang w:eastAsia="x-none"/>
        </w:rPr>
        <w:t>RX/TX complexity</w:t>
      </w:r>
      <w:r>
        <w:rPr>
          <w:lang w:eastAsia="x-none"/>
        </w:rPr>
        <w:t xml:space="preserve"> due to further new RF requirements.</w:t>
      </w:r>
    </w:p>
    <w:p w14:paraId="568D0875" w14:textId="77777777" w:rsidR="00427643" w:rsidRDefault="00427643" w:rsidP="00664255">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14:paraId="5BB1FA9C" w14:textId="69AEF402" w:rsidR="00B97E5E" w:rsidRDefault="00B97E5E" w:rsidP="00B97E5E">
      <w:pPr>
        <w:ind w:left="360"/>
      </w:pPr>
      <w:r w:rsidRPr="00D66649">
        <w:t xml:space="preserve">[1] </w:t>
      </w:r>
      <w:r w:rsidRPr="00B97E5E">
        <w:t>RAN1 Chairman’s Notes, 3GPP TSG RAN WG1 Meeting #9</w:t>
      </w:r>
      <w:r w:rsidR="00FF5B34">
        <w:t>4bis,</w:t>
      </w:r>
      <w:r w:rsidRPr="00B97E5E">
        <w:t xml:space="preserve"> </w:t>
      </w:r>
      <w:r w:rsidR="00FF5B34">
        <w:t>October</w:t>
      </w:r>
      <w:r w:rsidRPr="00B97E5E">
        <w:t>, 2018.</w:t>
      </w:r>
    </w:p>
    <w:p w14:paraId="74CC589D" w14:textId="155B4B12" w:rsidR="00835855" w:rsidRDefault="00835855" w:rsidP="00835855">
      <w:pPr>
        <w:ind w:left="360"/>
      </w:pPr>
      <w:r w:rsidRPr="00835855">
        <w:t>[</w:t>
      </w:r>
      <w:r>
        <w:t>2</w:t>
      </w:r>
      <w:r w:rsidRPr="00835855">
        <w:t xml:space="preserve">] </w:t>
      </w:r>
      <w:r>
        <w:t>R1-1812026</w:t>
      </w:r>
      <w:r w:rsidRPr="00B97E5E">
        <w:t xml:space="preserve">, </w:t>
      </w:r>
      <w:r>
        <w:t>“</w:t>
      </w:r>
      <w:bookmarkStart w:id="2" w:name="_Hlk525639161"/>
      <w:r w:rsidRPr="00835855">
        <w:t>LS on wideband carrier operation for NR-U</w:t>
      </w:r>
      <w:bookmarkEnd w:id="2"/>
      <w:r>
        <w:t>”, RAN1</w:t>
      </w:r>
    </w:p>
    <w:p w14:paraId="300B679E" w14:textId="51A1E056" w:rsidR="00D66649" w:rsidRPr="00B97E5E" w:rsidRDefault="00D66649" w:rsidP="00D66649">
      <w:pPr>
        <w:ind w:left="360"/>
      </w:pPr>
      <w:r>
        <w:t>[3] R1-1900008, “Reply LS on wideband carrier operation for NR-U”, RAN4</w:t>
      </w:r>
    </w:p>
    <w:p w14:paraId="3408E349" w14:textId="03E8D210" w:rsidR="00442AB1" w:rsidRDefault="006F391B" w:rsidP="00B97E5E">
      <w:pPr>
        <w:pStyle w:val="BodyText"/>
        <w:overflowPunct w:val="0"/>
        <w:ind w:left="360"/>
        <w:textAlignment w:val="baseline"/>
        <w:rPr>
          <w:rFonts w:ascii="Times New Roman" w:hAnsi="Times New Roman"/>
        </w:rPr>
      </w:pPr>
      <w:r>
        <w:rPr>
          <w:rFonts w:ascii="Times New Roman" w:hAnsi="Times New Roman"/>
        </w:rPr>
        <w:t>[4]</w:t>
      </w:r>
      <w:r w:rsidRPr="006F391B">
        <w:t xml:space="preserve"> </w:t>
      </w:r>
      <w:r>
        <w:t>R1-1901460, “</w:t>
      </w:r>
      <w:r w:rsidRPr="006F391B">
        <w:rPr>
          <w:rFonts w:ascii="Times New Roman" w:hAnsi="Times New Roman"/>
        </w:rPr>
        <w:t>Reply to reply LS on wideband carrier operation for NR-U</w:t>
      </w:r>
      <w:r>
        <w:rPr>
          <w:rFonts w:ascii="Times New Roman" w:hAnsi="Times New Roman"/>
        </w:rPr>
        <w:t>”, RAN145</w:t>
      </w:r>
    </w:p>
    <w:p w14:paraId="5404419F" w14:textId="77777777" w:rsidR="00442AB1" w:rsidRDefault="00442AB1" w:rsidP="00B97E5E">
      <w:pPr>
        <w:pStyle w:val="BodyText"/>
        <w:overflowPunct w:val="0"/>
        <w:ind w:left="360"/>
        <w:textAlignment w:val="baseline"/>
        <w:rPr>
          <w:rFonts w:ascii="Times New Roman" w:hAnsi="Times New Roman"/>
        </w:rPr>
      </w:pPr>
    </w:p>
    <w:sectPr w:rsidR="00442AB1" w:rsidSect="0012020F">
      <w:footerReference w:type="default" r:id="rId11"/>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07FF13" w14:textId="77777777" w:rsidR="0026158C" w:rsidRDefault="0026158C"/>
  </w:endnote>
  <w:endnote w:type="continuationSeparator" w:id="0">
    <w:p w14:paraId="35AB1904" w14:textId="77777777" w:rsidR="0026158C" w:rsidRDefault="002615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3C5EEE" w:rsidRDefault="003C5EEE">
    <w:pPr>
      <w:pStyle w:val="Footer"/>
    </w:pPr>
  </w:p>
  <w:p w14:paraId="43FA2102" w14:textId="77777777" w:rsidR="003C5EEE" w:rsidRDefault="003C5E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7CAA61" w14:textId="77777777" w:rsidR="0026158C" w:rsidRDefault="0026158C"/>
  </w:footnote>
  <w:footnote w:type="continuationSeparator" w:id="0">
    <w:p w14:paraId="15FEBA20" w14:textId="77777777" w:rsidR="0026158C" w:rsidRDefault="0026158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CEE281E"/>
    <w:multiLevelType w:val="hybridMultilevel"/>
    <w:tmpl w:val="74D8F786"/>
    <w:lvl w:ilvl="0" w:tplc="FC54C0A8">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19103EF3"/>
    <w:multiLevelType w:val="hybridMultilevel"/>
    <w:tmpl w:val="7FCC36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961510"/>
    <w:multiLevelType w:val="hybridMultilevel"/>
    <w:tmpl w:val="57608930"/>
    <w:lvl w:ilvl="0" w:tplc="342E4BC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283E7E9E"/>
    <w:multiLevelType w:val="hybridMultilevel"/>
    <w:tmpl w:val="F33CCF9C"/>
    <w:lvl w:ilvl="0" w:tplc="342E4BC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7B566D"/>
    <w:multiLevelType w:val="hybridMultilevel"/>
    <w:tmpl w:val="024A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9858AD"/>
    <w:multiLevelType w:val="hybridMultilevel"/>
    <w:tmpl w:val="7D280F8A"/>
    <w:lvl w:ilvl="0" w:tplc="0809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117D5C"/>
    <w:multiLevelType w:val="hybridMultilevel"/>
    <w:tmpl w:val="EBF247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964B9F"/>
    <w:multiLevelType w:val="hybridMultilevel"/>
    <w:tmpl w:val="B43E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1F67D2"/>
    <w:multiLevelType w:val="hybridMultilevel"/>
    <w:tmpl w:val="596C08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24"/>
  </w:num>
  <w:num w:numId="3">
    <w:abstractNumId w:val="3"/>
  </w:num>
  <w:num w:numId="4">
    <w:abstractNumId w:val="0"/>
  </w:num>
  <w:num w:numId="5">
    <w:abstractNumId w:val="18"/>
  </w:num>
  <w:num w:numId="6">
    <w:abstractNumId w:val="5"/>
  </w:num>
  <w:num w:numId="7">
    <w:abstractNumId w:val="9"/>
  </w:num>
  <w:num w:numId="8">
    <w:abstractNumId w:val="8"/>
  </w:num>
  <w:num w:numId="9">
    <w:abstractNumId w:val="6"/>
  </w:num>
  <w:num w:numId="10">
    <w:abstractNumId w:val="19"/>
  </w:num>
  <w:num w:numId="11">
    <w:abstractNumId w:val="1"/>
  </w:num>
  <w:num w:numId="12">
    <w:abstractNumId w:val="25"/>
  </w:num>
  <w:num w:numId="13">
    <w:abstractNumId w:val="7"/>
  </w:num>
  <w:num w:numId="14">
    <w:abstractNumId w:val="22"/>
  </w:num>
  <w:num w:numId="15">
    <w:abstractNumId w:val="20"/>
  </w:num>
  <w:num w:numId="16">
    <w:abstractNumId w:val="10"/>
  </w:num>
  <w:num w:numId="17">
    <w:abstractNumId w:val="11"/>
  </w:num>
  <w:num w:numId="18">
    <w:abstractNumId w:val="15"/>
  </w:num>
  <w:num w:numId="19">
    <w:abstractNumId w:val="21"/>
  </w:num>
  <w:num w:numId="20">
    <w:abstractNumId w:val="4"/>
  </w:num>
  <w:num w:numId="21">
    <w:abstractNumId w:val="16"/>
  </w:num>
  <w:num w:numId="22">
    <w:abstractNumId w:val="14"/>
  </w:num>
  <w:num w:numId="23">
    <w:abstractNumId w:val="2"/>
  </w:num>
  <w:num w:numId="24">
    <w:abstractNumId w:val="23"/>
  </w:num>
  <w:num w:numId="25">
    <w:abstractNumId w:val="17"/>
  </w:num>
  <w:num w:numId="2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1433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BB5"/>
    <w:rsid w:val="000031F3"/>
    <w:rsid w:val="000041DF"/>
    <w:rsid w:val="000044A1"/>
    <w:rsid w:val="000047B3"/>
    <w:rsid w:val="00004E6C"/>
    <w:rsid w:val="0000505D"/>
    <w:rsid w:val="00005C84"/>
    <w:rsid w:val="00006B72"/>
    <w:rsid w:val="00007449"/>
    <w:rsid w:val="000078D4"/>
    <w:rsid w:val="000079E9"/>
    <w:rsid w:val="00007F5E"/>
    <w:rsid w:val="00010410"/>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4B93"/>
    <w:rsid w:val="00034E30"/>
    <w:rsid w:val="000360C8"/>
    <w:rsid w:val="000362CE"/>
    <w:rsid w:val="00037B47"/>
    <w:rsid w:val="000411DE"/>
    <w:rsid w:val="00041507"/>
    <w:rsid w:val="00041A80"/>
    <w:rsid w:val="00041D87"/>
    <w:rsid w:val="000421F9"/>
    <w:rsid w:val="00042390"/>
    <w:rsid w:val="000429E5"/>
    <w:rsid w:val="000431B8"/>
    <w:rsid w:val="00043787"/>
    <w:rsid w:val="000440E1"/>
    <w:rsid w:val="0004453A"/>
    <w:rsid w:val="00044636"/>
    <w:rsid w:val="00044671"/>
    <w:rsid w:val="000456A5"/>
    <w:rsid w:val="00046862"/>
    <w:rsid w:val="00047971"/>
    <w:rsid w:val="00047E19"/>
    <w:rsid w:val="00050682"/>
    <w:rsid w:val="000511F0"/>
    <w:rsid w:val="0005192A"/>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5C05"/>
    <w:rsid w:val="00085ECD"/>
    <w:rsid w:val="00085F49"/>
    <w:rsid w:val="00086C7B"/>
    <w:rsid w:val="00087DE1"/>
    <w:rsid w:val="000900DA"/>
    <w:rsid w:val="000907D5"/>
    <w:rsid w:val="00090A71"/>
    <w:rsid w:val="00091200"/>
    <w:rsid w:val="00091514"/>
    <w:rsid w:val="00091722"/>
    <w:rsid w:val="00091888"/>
    <w:rsid w:val="0009194B"/>
    <w:rsid w:val="00091C02"/>
    <w:rsid w:val="00091EC9"/>
    <w:rsid w:val="00092260"/>
    <w:rsid w:val="00092C5D"/>
    <w:rsid w:val="00093404"/>
    <w:rsid w:val="000935A6"/>
    <w:rsid w:val="00093E16"/>
    <w:rsid w:val="00094011"/>
    <w:rsid w:val="000941AA"/>
    <w:rsid w:val="00094210"/>
    <w:rsid w:val="00095665"/>
    <w:rsid w:val="000961DD"/>
    <w:rsid w:val="00096277"/>
    <w:rsid w:val="000968CD"/>
    <w:rsid w:val="000968E5"/>
    <w:rsid w:val="00097926"/>
    <w:rsid w:val="00097D28"/>
    <w:rsid w:val="000A0CB7"/>
    <w:rsid w:val="000A1935"/>
    <w:rsid w:val="000A1F96"/>
    <w:rsid w:val="000A2F38"/>
    <w:rsid w:val="000A3443"/>
    <w:rsid w:val="000A3E10"/>
    <w:rsid w:val="000A5D78"/>
    <w:rsid w:val="000A69EC"/>
    <w:rsid w:val="000A6C22"/>
    <w:rsid w:val="000A6E36"/>
    <w:rsid w:val="000A7B2F"/>
    <w:rsid w:val="000A7EE3"/>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49B"/>
    <w:rsid w:val="000B7BB4"/>
    <w:rsid w:val="000C048A"/>
    <w:rsid w:val="000C050B"/>
    <w:rsid w:val="000C0B89"/>
    <w:rsid w:val="000C1076"/>
    <w:rsid w:val="000C17E7"/>
    <w:rsid w:val="000C1CC1"/>
    <w:rsid w:val="000C24CB"/>
    <w:rsid w:val="000C345A"/>
    <w:rsid w:val="000C3AF6"/>
    <w:rsid w:val="000C3D60"/>
    <w:rsid w:val="000C432A"/>
    <w:rsid w:val="000C4512"/>
    <w:rsid w:val="000C4F2F"/>
    <w:rsid w:val="000C539F"/>
    <w:rsid w:val="000C53E1"/>
    <w:rsid w:val="000C5B4A"/>
    <w:rsid w:val="000C5CB8"/>
    <w:rsid w:val="000C607F"/>
    <w:rsid w:val="000C63FA"/>
    <w:rsid w:val="000C64B9"/>
    <w:rsid w:val="000C75BA"/>
    <w:rsid w:val="000D0421"/>
    <w:rsid w:val="000D06CB"/>
    <w:rsid w:val="000D156F"/>
    <w:rsid w:val="000D396F"/>
    <w:rsid w:val="000D3A5D"/>
    <w:rsid w:val="000D3B86"/>
    <w:rsid w:val="000D3BDE"/>
    <w:rsid w:val="000D41AB"/>
    <w:rsid w:val="000D4748"/>
    <w:rsid w:val="000D482F"/>
    <w:rsid w:val="000D4E5E"/>
    <w:rsid w:val="000D4F52"/>
    <w:rsid w:val="000D516D"/>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414"/>
    <w:rsid w:val="000E468E"/>
    <w:rsid w:val="000E49C5"/>
    <w:rsid w:val="000E4D41"/>
    <w:rsid w:val="000E5826"/>
    <w:rsid w:val="000E68B3"/>
    <w:rsid w:val="000E79F2"/>
    <w:rsid w:val="000E7DF1"/>
    <w:rsid w:val="000F071B"/>
    <w:rsid w:val="000F0B3F"/>
    <w:rsid w:val="000F2CF0"/>
    <w:rsid w:val="000F32E2"/>
    <w:rsid w:val="000F32E5"/>
    <w:rsid w:val="000F3A8D"/>
    <w:rsid w:val="000F4612"/>
    <w:rsid w:val="000F4DC7"/>
    <w:rsid w:val="000F5AA1"/>
    <w:rsid w:val="000F6396"/>
    <w:rsid w:val="000F6883"/>
    <w:rsid w:val="000F7143"/>
    <w:rsid w:val="000F74D7"/>
    <w:rsid w:val="000F78F0"/>
    <w:rsid w:val="0010047D"/>
    <w:rsid w:val="00100819"/>
    <w:rsid w:val="0010234C"/>
    <w:rsid w:val="00102DAE"/>
    <w:rsid w:val="00103662"/>
    <w:rsid w:val="00103C6C"/>
    <w:rsid w:val="00103E3A"/>
    <w:rsid w:val="00104737"/>
    <w:rsid w:val="00104D3A"/>
    <w:rsid w:val="00105E78"/>
    <w:rsid w:val="00105EC0"/>
    <w:rsid w:val="00106464"/>
    <w:rsid w:val="001078FE"/>
    <w:rsid w:val="00107A4E"/>
    <w:rsid w:val="00107EB4"/>
    <w:rsid w:val="0011214F"/>
    <w:rsid w:val="0011438A"/>
    <w:rsid w:val="00114401"/>
    <w:rsid w:val="00114DE7"/>
    <w:rsid w:val="00114E20"/>
    <w:rsid w:val="0011532B"/>
    <w:rsid w:val="0011565E"/>
    <w:rsid w:val="00115AB7"/>
    <w:rsid w:val="00115B90"/>
    <w:rsid w:val="00116A04"/>
    <w:rsid w:val="00117C0A"/>
    <w:rsid w:val="0012020F"/>
    <w:rsid w:val="00120ECE"/>
    <w:rsid w:val="00121CDA"/>
    <w:rsid w:val="00122501"/>
    <w:rsid w:val="0012268A"/>
    <w:rsid w:val="0012309D"/>
    <w:rsid w:val="0012337D"/>
    <w:rsid w:val="00123AEE"/>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46EB"/>
    <w:rsid w:val="00135054"/>
    <w:rsid w:val="0013539A"/>
    <w:rsid w:val="001357C6"/>
    <w:rsid w:val="00135B58"/>
    <w:rsid w:val="00135E14"/>
    <w:rsid w:val="00135F7A"/>
    <w:rsid w:val="0013697C"/>
    <w:rsid w:val="001378DA"/>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139E"/>
    <w:rsid w:val="001514F3"/>
    <w:rsid w:val="00151579"/>
    <w:rsid w:val="001517F3"/>
    <w:rsid w:val="00151831"/>
    <w:rsid w:val="00151BC7"/>
    <w:rsid w:val="00152031"/>
    <w:rsid w:val="001520C2"/>
    <w:rsid w:val="001528C9"/>
    <w:rsid w:val="001529DB"/>
    <w:rsid w:val="00152A29"/>
    <w:rsid w:val="0015385D"/>
    <w:rsid w:val="001549BD"/>
    <w:rsid w:val="00155370"/>
    <w:rsid w:val="0015601D"/>
    <w:rsid w:val="001564BA"/>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9AF"/>
    <w:rsid w:val="00167ACC"/>
    <w:rsid w:val="00167B28"/>
    <w:rsid w:val="00167D00"/>
    <w:rsid w:val="0017046A"/>
    <w:rsid w:val="001717EF"/>
    <w:rsid w:val="001719AA"/>
    <w:rsid w:val="0017275A"/>
    <w:rsid w:val="00172D44"/>
    <w:rsid w:val="00172FF5"/>
    <w:rsid w:val="0017324A"/>
    <w:rsid w:val="00173597"/>
    <w:rsid w:val="001737CC"/>
    <w:rsid w:val="00173F96"/>
    <w:rsid w:val="0017422D"/>
    <w:rsid w:val="00174630"/>
    <w:rsid w:val="001747B9"/>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8760D"/>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3D8E"/>
    <w:rsid w:val="001B41B4"/>
    <w:rsid w:val="001B53AD"/>
    <w:rsid w:val="001B5B45"/>
    <w:rsid w:val="001B686E"/>
    <w:rsid w:val="001B6A24"/>
    <w:rsid w:val="001B78A4"/>
    <w:rsid w:val="001B7D9E"/>
    <w:rsid w:val="001B7E52"/>
    <w:rsid w:val="001C0999"/>
    <w:rsid w:val="001C0A09"/>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7EA"/>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E11AC"/>
    <w:rsid w:val="001E1538"/>
    <w:rsid w:val="001E173F"/>
    <w:rsid w:val="001E1B54"/>
    <w:rsid w:val="001E1FCE"/>
    <w:rsid w:val="001E219E"/>
    <w:rsid w:val="001E254E"/>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1F7FF5"/>
    <w:rsid w:val="00200078"/>
    <w:rsid w:val="00200301"/>
    <w:rsid w:val="00200B9D"/>
    <w:rsid w:val="00200D86"/>
    <w:rsid w:val="002011C7"/>
    <w:rsid w:val="00201385"/>
    <w:rsid w:val="00201E47"/>
    <w:rsid w:val="00202013"/>
    <w:rsid w:val="00202889"/>
    <w:rsid w:val="00202EE2"/>
    <w:rsid w:val="00203022"/>
    <w:rsid w:val="002030ED"/>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B1C"/>
    <w:rsid w:val="00216BED"/>
    <w:rsid w:val="00217159"/>
    <w:rsid w:val="00217794"/>
    <w:rsid w:val="002177B5"/>
    <w:rsid w:val="002178E9"/>
    <w:rsid w:val="00220B35"/>
    <w:rsid w:val="00221337"/>
    <w:rsid w:val="002215C1"/>
    <w:rsid w:val="00221A70"/>
    <w:rsid w:val="00222D74"/>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4A5"/>
    <w:rsid w:val="00242530"/>
    <w:rsid w:val="002425AA"/>
    <w:rsid w:val="00242C05"/>
    <w:rsid w:val="00243954"/>
    <w:rsid w:val="00243F08"/>
    <w:rsid w:val="0024413A"/>
    <w:rsid w:val="00244D7E"/>
    <w:rsid w:val="00245189"/>
    <w:rsid w:val="00245406"/>
    <w:rsid w:val="002457C9"/>
    <w:rsid w:val="0024667F"/>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01C"/>
    <w:rsid w:val="0026035B"/>
    <w:rsid w:val="0026158C"/>
    <w:rsid w:val="00262328"/>
    <w:rsid w:val="00263934"/>
    <w:rsid w:val="00263B9F"/>
    <w:rsid w:val="00263ED6"/>
    <w:rsid w:val="0026423D"/>
    <w:rsid w:val="00264413"/>
    <w:rsid w:val="002646FA"/>
    <w:rsid w:val="002647C6"/>
    <w:rsid w:val="002656C8"/>
    <w:rsid w:val="00265B94"/>
    <w:rsid w:val="00265E39"/>
    <w:rsid w:val="002663FB"/>
    <w:rsid w:val="002668F8"/>
    <w:rsid w:val="00266EE0"/>
    <w:rsid w:val="00270583"/>
    <w:rsid w:val="00271880"/>
    <w:rsid w:val="002718CF"/>
    <w:rsid w:val="00271E6F"/>
    <w:rsid w:val="002722A8"/>
    <w:rsid w:val="00272451"/>
    <w:rsid w:val="00274128"/>
    <w:rsid w:val="002746AA"/>
    <w:rsid w:val="002748F5"/>
    <w:rsid w:val="00274A37"/>
    <w:rsid w:val="002751F8"/>
    <w:rsid w:val="00275E70"/>
    <w:rsid w:val="002761A4"/>
    <w:rsid w:val="002764AE"/>
    <w:rsid w:val="002776DA"/>
    <w:rsid w:val="00277797"/>
    <w:rsid w:val="00277AAF"/>
    <w:rsid w:val="00277CB8"/>
    <w:rsid w:val="00280156"/>
    <w:rsid w:val="002805D8"/>
    <w:rsid w:val="00280718"/>
    <w:rsid w:val="002819C7"/>
    <w:rsid w:val="00281AD8"/>
    <w:rsid w:val="00281F49"/>
    <w:rsid w:val="00281F5E"/>
    <w:rsid w:val="002823CF"/>
    <w:rsid w:val="00282A65"/>
    <w:rsid w:val="00283B09"/>
    <w:rsid w:val="00283CB2"/>
    <w:rsid w:val="00285B05"/>
    <w:rsid w:val="00285B7B"/>
    <w:rsid w:val="002866D5"/>
    <w:rsid w:val="00286D59"/>
    <w:rsid w:val="0029034B"/>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8C2"/>
    <w:rsid w:val="002A3992"/>
    <w:rsid w:val="002A3CA5"/>
    <w:rsid w:val="002A4B76"/>
    <w:rsid w:val="002A4D57"/>
    <w:rsid w:val="002A50A1"/>
    <w:rsid w:val="002A539D"/>
    <w:rsid w:val="002A62C0"/>
    <w:rsid w:val="002A651F"/>
    <w:rsid w:val="002A696C"/>
    <w:rsid w:val="002A6C16"/>
    <w:rsid w:val="002A6D62"/>
    <w:rsid w:val="002A76F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73A6"/>
    <w:rsid w:val="002B7715"/>
    <w:rsid w:val="002B795F"/>
    <w:rsid w:val="002C0FFF"/>
    <w:rsid w:val="002C1047"/>
    <w:rsid w:val="002C116F"/>
    <w:rsid w:val="002C130C"/>
    <w:rsid w:val="002C1D16"/>
    <w:rsid w:val="002C26BF"/>
    <w:rsid w:val="002C31B8"/>
    <w:rsid w:val="002C40AC"/>
    <w:rsid w:val="002C4E8C"/>
    <w:rsid w:val="002C5282"/>
    <w:rsid w:val="002C5956"/>
    <w:rsid w:val="002C5C07"/>
    <w:rsid w:val="002C658F"/>
    <w:rsid w:val="002C6808"/>
    <w:rsid w:val="002C79EE"/>
    <w:rsid w:val="002D005C"/>
    <w:rsid w:val="002D0367"/>
    <w:rsid w:val="002D038B"/>
    <w:rsid w:val="002D055E"/>
    <w:rsid w:val="002D0AF7"/>
    <w:rsid w:val="002D1650"/>
    <w:rsid w:val="002D2344"/>
    <w:rsid w:val="002D28E1"/>
    <w:rsid w:val="002D3085"/>
    <w:rsid w:val="002D3343"/>
    <w:rsid w:val="002D35FE"/>
    <w:rsid w:val="002D39BE"/>
    <w:rsid w:val="002D3B4C"/>
    <w:rsid w:val="002D3DDA"/>
    <w:rsid w:val="002D4188"/>
    <w:rsid w:val="002D453F"/>
    <w:rsid w:val="002D47E9"/>
    <w:rsid w:val="002D534B"/>
    <w:rsid w:val="002D5430"/>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70A"/>
    <w:rsid w:val="002E3C2A"/>
    <w:rsid w:val="002E3E12"/>
    <w:rsid w:val="002E465B"/>
    <w:rsid w:val="002E47F2"/>
    <w:rsid w:val="002E4BE8"/>
    <w:rsid w:val="002E65C3"/>
    <w:rsid w:val="002E68C7"/>
    <w:rsid w:val="002E6C9E"/>
    <w:rsid w:val="002F0C99"/>
    <w:rsid w:val="002F1116"/>
    <w:rsid w:val="002F1B28"/>
    <w:rsid w:val="002F3531"/>
    <w:rsid w:val="002F3B30"/>
    <w:rsid w:val="002F3C6E"/>
    <w:rsid w:val="002F45BB"/>
    <w:rsid w:val="002F4C62"/>
    <w:rsid w:val="002F53C0"/>
    <w:rsid w:val="002F583C"/>
    <w:rsid w:val="002F5BA4"/>
    <w:rsid w:val="002F67FD"/>
    <w:rsid w:val="002F6959"/>
    <w:rsid w:val="003000D4"/>
    <w:rsid w:val="0030068F"/>
    <w:rsid w:val="00301033"/>
    <w:rsid w:val="00301149"/>
    <w:rsid w:val="0030206B"/>
    <w:rsid w:val="003021DD"/>
    <w:rsid w:val="003022E4"/>
    <w:rsid w:val="00302697"/>
    <w:rsid w:val="003028C3"/>
    <w:rsid w:val="00302E4D"/>
    <w:rsid w:val="0030376D"/>
    <w:rsid w:val="00303AF2"/>
    <w:rsid w:val="003043D6"/>
    <w:rsid w:val="003049FC"/>
    <w:rsid w:val="00304A33"/>
    <w:rsid w:val="00304DB9"/>
    <w:rsid w:val="00305046"/>
    <w:rsid w:val="003060D5"/>
    <w:rsid w:val="0030655B"/>
    <w:rsid w:val="00306BF6"/>
    <w:rsid w:val="00307CD4"/>
    <w:rsid w:val="00307D0C"/>
    <w:rsid w:val="00310498"/>
    <w:rsid w:val="00311776"/>
    <w:rsid w:val="00311E9F"/>
    <w:rsid w:val="00312049"/>
    <w:rsid w:val="00312761"/>
    <w:rsid w:val="00312D3D"/>
    <w:rsid w:val="00313466"/>
    <w:rsid w:val="00313F08"/>
    <w:rsid w:val="00313FEF"/>
    <w:rsid w:val="00314E03"/>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7510"/>
    <w:rsid w:val="0032782A"/>
    <w:rsid w:val="00330352"/>
    <w:rsid w:val="0033065F"/>
    <w:rsid w:val="00330C6B"/>
    <w:rsid w:val="003314B7"/>
    <w:rsid w:val="003319FE"/>
    <w:rsid w:val="00331F77"/>
    <w:rsid w:val="003337F4"/>
    <w:rsid w:val="003338B1"/>
    <w:rsid w:val="0033422F"/>
    <w:rsid w:val="00334DC0"/>
    <w:rsid w:val="003351B9"/>
    <w:rsid w:val="003359F0"/>
    <w:rsid w:val="00337362"/>
    <w:rsid w:val="00337EA9"/>
    <w:rsid w:val="00337ED2"/>
    <w:rsid w:val="0034000B"/>
    <w:rsid w:val="00340394"/>
    <w:rsid w:val="003407E6"/>
    <w:rsid w:val="0034087F"/>
    <w:rsid w:val="00340CA8"/>
    <w:rsid w:val="00340D3B"/>
    <w:rsid w:val="00340D6C"/>
    <w:rsid w:val="00342607"/>
    <w:rsid w:val="00342F39"/>
    <w:rsid w:val="00345712"/>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7A6"/>
    <w:rsid w:val="00396B04"/>
    <w:rsid w:val="00396FB2"/>
    <w:rsid w:val="003974E9"/>
    <w:rsid w:val="003A17B9"/>
    <w:rsid w:val="003A1ACF"/>
    <w:rsid w:val="003A22C7"/>
    <w:rsid w:val="003A2ED6"/>
    <w:rsid w:val="003A42FD"/>
    <w:rsid w:val="003A70B4"/>
    <w:rsid w:val="003B00DD"/>
    <w:rsid w:val="003B014E"/>
    <w:rsid w:val="003B0A0E"/>
    <w:rsid w:val="003B0B8D"/>
    <w:rsid w:val="003B1061"/>
    <w:rsid w:val="003B13C4"/>
    <w:rsid w:val="003B1EC7"/>
    <w:rsid w:val="003B26F6"/>
    <w:rsid w:val="003B2A41"/>
    <w:rsid w:val="003B3910"/>
    <w:rsid w:val="003B4A5C"/>
    <w:rsid w:val="003B5073"/>
    <w:rsid w:val="003B5CDD"/>
    <w:rsid w:val="003B7A2E"/>
    <w:rsid w:val="003C0C00"/>
    <w:rsid w:val="003C0E28"/>
    <w:rsid w:val="003C18B1"/>
    <w:rsid w:val="003C3B2C"/>
    <w:rsid w:val="003C52DF"/>
    <w:rsid w:val="003C5EEE"/>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D7979"/>
    <w:rsid w:val="003E0E4E"/>
    <w:rsid w:val="003E11F8"/>
    <w:rsid w:val="003E19DA"/>
    <w:rsid w:val="003E2714"/>
    <w:rsid w:val="003E28BA"/>
    <w:rsid w:val="003E30B9"/>
    <w:rsid w:val="003E3358"/>
    <w:rsid w:val="003E519B"/>
    <w:rsid w:val="003E53E1"/>
    <w:rsid w:val="003E5951"/>
    <w:rsid w:val="003E70DD"/>
    <w:rsid w:val="003E7698"/>
    <w:rsid w:val="003E7B95"/>
    <w:rsid w:val="003F10A4"/>
    <w:rsid w:val="003F32DA"/>
    <w:rsid w:val="003F3986"/>
    <w:rsid w:val="003F434D"/>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B54"/>
    <w:rsid w:val="00410248"/>
    <w:rsid w:val="00410EDA"/>
    <w:rsid w:val="004112D0"/>
    <w:rsid w:val="00411C0C"/>
    <w:rsid w:val="0041218E"/>
    <w:rsid w:val="004122EC"/>
    <w:rsid w:val="00413D3D"/>
    <w:rsid w:val="00415AC3"/>
    <w:rsid w:val="00416080"/>
    <w:rsid w:val="00416576"/>
    <w:rsid w:val="00416B4B"/>
    <w:rsid w:val="004175E0"/>
    <w:rsid w:val="00420B7B"/>
    <w:rsid w:val="004219AB"/>
    <w:rsid w:val="0042204D"/>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D0E"/>
    <w:rsid w:val="004354C4"/>
    <w:rsid w:val="004370EF"/>
    <w:rsid w:val="00437AA1"/>
    <w:rsid w:val="00440AA3"/>
    <w:rsid w:val="00441887"/>
    <w:rsid w:val="004418A2"/>
    <w:rsid w:val="00441BD1"/>
    <w:rsid w:val="004425D9"/>
    <w:rsid w:val="00442AB1"/>
    <w:rsid w:val="00443053"/>
    <w:rsid w:val="004432BE"/>
    <w:rsid w:val="00443515"/>
    <w:rsid w:val="00443EE9"/>
    <w:rsid w:val="004451F2"/>
    <w:rsid w:val="004459F4"/>
    <w:rsid w:val="00445BD1"/>
    <w:rsid w:val="00446663"/>
    <w:rsid w:val="00446A09"/>
    <w:rsid w:val="004477F2"/>
    <w:rsid w:val="00450AB7"/>
    <w:rsid w:val="00453D78"/>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08CA"/>
    <w:rsid w:val="004719AA"/>
    <w:rsid w:val="0047253D"/>
    <w:rsid w:val="004726F9"/>
    <w:rsid w:val="00472CFB"/>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6F71"/>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E2E"/>
    <w:rsid w:val="00496F95"/>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6E5"/>
    <w:rsid w:val="004C0CB2"/>
    <w:rsid w:val="004C0D34"/>
    <w:rsid w:val="004C0EDC"/>
    <w:rsid w:val="004C1217"/>
    <w:rsid w:val="004C132D"/>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E0CA1"/>
    <w:rsid w:val="004E0F6C"/>
    <w:rsid w:val="004E2A59"/>
    <w:rsid w:val="004E2AE9"/>
    <w:rsid w:val="004E315B"/>
    <w:rsid w:val="004E33B9"/>
    <w:rsid w:val="004E44DE"/>
    <w:rsid w:val="004E6514"/>
    <w:rsid w:val="004E71F8"/>
    <w:rsid w:val="004E7974"/>
    <w:rsid w:val="004E7AE2"/>
    <w:rsid w:val="004E7CEC"/>
    <w:rsid w:val="004F029E"/>
    <w:rsid w:val="004F09DE"/>
    <w:rsid w:val="004F1401"/>
    <w:rsid w:val="004F158E"/>
    <w:rsid w:val="004F186E"/>
    <w:rsid w:val="004F3145"/>
    <w:rsid w:val="004F3585"/>
    <w:rsid w:val="004F4875"/>
    <w:rsid w:val="004F4921"/>
    <w:rsid w:val="004F4FA8"/>
    <w:rsid w:val="004F5F84"/>
    <w:rsid w:val="004F64F8"/>
    <w:rsid w:val="004F6B6A"/>
    <w:rsid w:val="004F742A"/>
    <w:rsid w:val="00500FE4"/>
    <w:rsid w:val="00501866"/>
    <w:rsid w:val="00501938"/>
    <w:rsid w:val="00501A38"/>
    <w:rsid w:val="00501C3C"/>
    <w:rsid w:val="00501EFC"/>
    <w:rsid w:val="00502ABE"/>
    <w:rsid w:val="00502B77"/>
    <w:rsid w:val="00503B00"/>
    <w:rsid w:val="00504340"/>
    <w:rsid w:val="00504463"/>
    <w:rsid w:val="00504486"/>
    <w:rsid w:val="0050465E"/>
    <w:rsid w:val="00505B57"/>
    <w:rsid w:val="00505F71"/>
    <w:rsid w:val="0050613C"/>
    <w:rsid w:val="00506756"/>
    <w:rsid w:val="00506FEE"/>
    <w:rsid w:val="0050700A"/>
    <w:rsid w:val="00507023"/>
    <w:rsid w:val="00507B7C"/>
    <w:rsid w:val="00507F3D"/>
    <w:rsid w:val="005108C9"/>
    <w:rsid w:val="00510DA9"/>
    <w:rsid w:val="00510EB0"/>
    <w:rsid w:val="0051178F"/>
    <w:rsid w:val="005118A2"/>
    <w:rsid w:val="00511B46"/>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4EA9"/>
    <w:rsid w:val="005263CB"/>
    <w:rsid w:val="00526CE7"/>
    <w:rsid w:val="00527F4B"/>
    <w:rsid w:val="00530836"/>
    <w:rsid w:val="00530D0D"/>
    <w:rsid w:val="0053124F"/>
    <w:rsid w:val="005321AB"/>
    <w:rsid w:val="00532B87"/>
    <w:rsid w:val="00532F30"/>
    <w:rsid w:val="00534142"/>
    <w:rsid w:val="00534B73"/>
    <w:rsid w:val="00534F56"/>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4103"/>
    <w:rsid w:val="005542DC"/>
    <w:rsid w:val="00554BAC"/>
    <w:rsid w:val="00554BD4"/>
    <w:rsid w:val="00554D2C"/>
    <w:rsid w:val="0055584F"/>
    <w:rsid w:val="00555D2C"/>
    <w:rsid w:val="005560A3"/>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DA4"/>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22A7"/>
    <w:rsid w:val="0058241D"/>
    <w:rsid w:val="00584267"/>
    <w:rsid w:val="0058464B"/>
    <w:rsid w:val="0058465C"/>
    <w:rsid w:val="00584C9B"/>
    <w:rsid w:val="00584F26"/>
    <w:rsid w:val="00585901"/>
    <w:rsid w:val="00585C00"/>
    <w:rsid w:val="00585EDB"/>
    <w:rsid w:val="00586740"/>
    <w:rsid w:val="00586CE4"/>
    <w:rsid w:val="00587448"/>
    <w:rsid w:val="005904E5"/>
    <w:rsid w:val="00590D93"/>
    <w:rsid w:val="0059108B"/>
    <w:rsid w:val="0059112B"/>
    <w:rsid w:val="005911C0"/>
    <w:rsid w:val="005917AE"/>
    <w:rsid w:val="005917D7"/>
    <w:rsid w:val="005922D0"/>
    <w:rsid w:val="00592530"/>
    <w:rsid w:val="00592810"/>
    <w:rsid w:val="00592E6C"/>
    <w:rsid w:val="00592EF6"/>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5B9"/>
    <w:rsid w:val="005B0632"/>
    <w:rsid w:val="005B0BCF"/>
    <w:rsid w:val="005B0F5D"/>
    <w:rsid w:val="005B1FB3"/>
    <w:rsid w:val="005B23F2"/>
    <w:rsid w:val="005B27AB"/>
    <w:rsid w:val="005B2988"/>
    <w:rsid w:val="005B361B"/>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97A"/>
    <w:rsid w:val="005C5DF7"/>
    <w:rsid w:val="005C66FE"/>
    <w:rsid w:val="005C6DFD"/>
    <w:rsid w:val="005C773C"/>
    <w:rsid w:val="005D09C1"/>
    <w:rsid w:val="005D10A8"/>
    <w:rsid w:val="005D1428"/>
    <w:rsid w:val="005D1CD5"/>
    <w:rsid w:val="005D379D"/>
    <w:rsid w:val="005D3F1B"/>
    <w:rsid w:val="005D4C8C"/>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23F0"/>
    <w:rsid w:val="005F2636"/>
    <w:rsid w:val="005F27CC"/>
    <w:rsid w:val="005F3D2B"/>
    <w:rsid w:val="005F4A0F"/>
    <w:rsid w:val="005F52A8"/>
    <w:rsid w:val="005F61E1"/>
    <w:rsid w:val="005F6799"/>
    <w:rsid w:val="005F6E19"/>
    <w:rsid w:val="005F76C5"/>
    <w:rsid w:val="005F7C9D"/>
    <w:rsid w:val="00600017"/>
    <w:rsid w:val="00600475"/>
    <w:rsid w:val="00600CBD"/>
    <w:rsid w:val="00600CC9"/>
    <w:rsid w:val="00600FBE"/>
    <w:rsid w:val="006032F0"/>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3C1"/>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6036"/>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808"/>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47C48"/>
    <w:rsid w:val="00650FF8"/>
    <w:rsid w:val="00651723"/>
    <w:rsid w:val="00651F09"/>
    <w:rsid w:val="00651F59"/>
    <w:rsid w:val="00652F94"/>
    <w:rsid w:val="006532D5"/>
    <w:rsid w:val="0065352E"/>
    <w:rsid w:val="00654212"/>
    <w:rsid w:val="0065436D"/>
    <w:rsid w:val="006568B2"/>
    <w:rsid w:val="0065694D"/>
    <w:rsid w:val="00657666"/>
    <w:rsid w:val="006577EF"/>
    <w:rsid w:val="006611EA"/>
    <w:rsid w:val="00661727"/>
    <w:rsid w:val="0066220A"/>
    <w:rsid w:val="00662B32"/>
    <w:rsid w:val="00662E8D"/>
    <w:rsid w:val="006633D3"/>
    <w:rsid w:val="00663BC6"/>
    <w:rsid w:val="00663F9E"/>
    <w:rsid w:val="006640D6"/>
    <w:rsid w:val="00664255"/>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6235"/>
    <w:rsid w:val="006864B9"/>
    <w:rsid w:val="00686B08"/>
    <w:rsid w:val="00686B34"/>
    <w:rsid w:val="00687AF6"/>
    <w:rsid w:val="00690212"/>
    <w:rsid w:val="006909F9"/>
    <w:rsid w:val="00691240"/>
    <w:rsid w:val="006913B0"/>
    <w:rsid w:val="0069148C"/>
    <w:rsid w:val="00691653"/>
    <w:rsid w:val="00691A08"/>
    <w:rsid w:val="00691F39"/>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6C8"/>
    <w:rsid w:val="006B006E"/>
    <w:rsid w:val="006B0127"/>
    <w:rsid w:val="006B0B87"/>
    <w:rsid w:val="006B100B"/>
    <w:rsid w:val="006B25F1"/>
    <w:rsid w:val="006B2946"/>
    <w:rsid w:val="006B39E1"/>
    <w:rsid w:val="006B4082"/>
    <w:rsid w:val="006B4114"/>
    <w:rsid w:val="006B5330"/>
    <w:rsid w:val="006B53DA"/>
    <w:rsid w:val="006B6B82"/>
    <w:rsid w:val="006B70AF"/>
    <w:rsid w:val="006C01B5"/>
    <w:rsid w:val="006C0897"/>
    <w:rsid w:val="006C251F"/>
    <w:rsid w:val="006C2795"/>
    <w:rsid w:val="006C3289"/>
    <w:rsid w:val="006C38BA"/>
    <w:rsid w:val="006C3A83"/>
    <w:rsid w:val="006C3ACD"/>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96B"/>
    <w:rsid w:val="006D4B5E"/>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1E68"/>
    <w:rsid w:val="006F2091"/>
    <w:rsid w:val="006F391B"/>
    <w:rsid w:val="006F3DEE"/>
    <w:rsid w:val="006F43C5"/>
    <w:rsid w:val="006F462C"/>
    <w:rsid w:val="006F482D"/>
    <w:rsid w:val="0070020C"/>
    <w:rsid w:val="007004CD"/>
    <w:rsid w:val="00700715"/>
    <w:rsid w:val="00700AC5"/>
    <w:rsid w:val="00700D86"/>
    <w:rsid w:val="00701118"/>
    <w:rsid w:val="00701EDA"/>
    <w:rsid w:val="00701FA6"/>
    <w:rsid w:val="0070252D"/>
    <w:rsid w:val="00702C60"/>
    <w:rsid w:val="00704085"/>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9F1"/>
    <w:rsid w:val="00721ACA"/>
    <w:rsid w:val="00722ECC"/>
    <w:rsid w:val="00722F5C"/>
    <w:rsid w:val="00723022"/>
    <w:rsid w:val="0072325C"/>
    <w:rsid w:val="00723B08"/>
    <w:rsid w:val="00723E3E"/>
    <w:rsid w:val="00724881"/>
    <w:rsid w:val="00725246"/>
    <w:rsid w:val="00725BA7"/>
    <w:rsid w:val="0072664C"/>
    <w:rsid w:val="007270C7"/>
    <w:rsid w:val="0072722E"/>
    <w:rsid w:val="00727E18"/>
    <w:rsid w:val="0073034E"/>
    <w:rsid w:val="0073050A"/>
    <w:rsid w:val="007307E7"/>
    <w:rsid w:val="00730906"/>
    <w:rsid w:val="00730C13"/>
    <w:rsid w:val="00731E5C"/>
    <w:rsid w:val="00732A0F"/>
    <w:rsid w:val="00733434"/>
    <w:rsid w:val="007337EC"/>
    <w:rsid w:val="00733DE8"/>
    <w:rsid w:val="00734259"/>
    <w:rsid w:val="0073446D"/>
    <w:rsid w:val="00734B4A"/>
    <w:rsid w:val="00734DCD"/>
    <w:rsid w:val="00735584"/>
    <w:rsid w:val="00735746"/>
    <w:rsid w:val="00735C75"/>
    <w:rsid w:val="00735E6F"/>
    <w:rsid w:val="00735FD0"/>
    <w:rsid w:val="00736298"/>
    <w:rsid w:val="00736416"/>
    <w:rsid w:val="0073698F"/>
    <w:rsid w:val="00736CAD"/>
    <w:rsid w:val="007402B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8CB"/>
    <w:rsid w:val="00766B62"/>
    <w:rsid w:val="00766F65"/>
    <w:rsid w:val="007673C2"/>
    <w:rsid w:val="00767A99"/>
    <w:rsid w:val="00770536"/>
    <w:rsid w:val="00770608"/>
    <w:rsid w:val="00771483"/>
    <w:rsid w:val="00772415"/>
    <w:rsid w:val="00773381"/>
    <w:rsid w:val="00773A77"/>
    <w:rsid w:val="00773CA1"/>
    <w:rsid w:val="00773D25"/>
    <w:rsid w:val="0077473F"/>
    <w:rsid w:val="00775A22"/>
    <w:rsid w:val="00775E6D"/>
    <w:rsid w:val="007775A4"/>
    <w:rsid w:val="0077796E"/>
    <w:rsid w:val="00777CF5"/>
    <w:rsid w:val="00777E9C"/>
    <w:rsid w:val="00777EBC"/>
    <w:rsid w:val="00780933"/>
    <w:rsid w:val="00781C38"/>
    <w:rsid w:val="00781D0A"/>
    <w:rsid w:val="00781D8A"/>
    <w:rsid w:val="007837ED"/>
    <w:rsid w:val="00784253"/>
    <w:rsid w:val="007846FB"/>
    <w:rsid w:val="0078482B"/>
    <w:rsid w:val="0078589F"/>
    <w:rsid w:val="00785945"/>
    <w:rsid w:val="00787342"/>
    <w:rsid w:val="00787723"/>
    <w:rsid w:val="00790DA2"/>
    <w:rsid w:val="00791287"/>
    <w:rsid w:val="007918FE"/>
    <w:rsid w:val="00791EA3"/>
    <w:rsid w:val="007926D1"/>
    <w:rsid w:val="0079271D"/>
    <w:rsid w:val="00792721"/>
    <w:rsid w:val="00793222"/>
    <w:rsid w:val="0079376A"/>
    <w:rsid w:val="00793EE7"/>
    <w:rsid w:val="00794B4F"/>
    <w:rsid w:val="00795D07"/>
    <w:rsid w:val="00795FA0"/>
    <w:rsid w:val="007961FE"/>
    <w:rsid w:val="00796A00"/>
    <w:rsid w:val="00796F57"/>
    <w:rsid w:val="00796F71"/>
    <w:rsid w:val="00797A9C"/>
    <w:rsid w:val="007A00E3"/>
    <w:rsid w:val="007A3605"/>
    <w:rsid w:val="007A3DF3"/>
    <w:rsid w:val="007A5089"/>
    <w:rsid w:val="007A5A0D"/>
    <w:rsid w:val="007A5B66"/>
    <w:rsid w:val="007A61A3"/>
    <w:rsid w:val="007A6208"/>
    <w:rsid w:val="007A6311"/>
    <w:rsid w:val="007A6505"/>
    <w:rsid w:val="007A7B7C"/>
    <w:rsid w:val="007B10EA"/>
    <w:rsid w:val="007B135F"/>
    <w:rsid w:val="007B1A5A"/>
    <w:rsid w:val="007B2EC2"/>
    <w:rsid w:val="007B3041"/>
    <w:rsid w:val="007B30D6"/>
    <w:rsid w:val="007B3D91"/>
    <w:rsid w:val="007B6278"/>
    <w:rsid w:val="007B746F"/>
    <w:rsid w:val="007B74E7"/>
    <w:rsid w:val="007B765F"/>
    <w:rsid w:val="007B7809"/>
    <w:rsid w:val="007C061C"/>
    <w:rsid w:val="007C1424"/>
    <w:rsid w:val="007C1426"/>
    <w:rsid w:val="007C20BC"/>
    <w:rsid w:val="007C278F"/>
    <w:rsid w:val="007C27CC"/>
    <w:rsid w:val="007C35DB"/>
    <w:rsid w:val="007C4063"/>
    <w:rsid w:val="007C4D38"/>
    <w:rsid w:val="007C6532"/>
    <w:rsid w:val="007C6575"/>
    <w:rsid w:val="007C6D11"/>
    <w:rsid w:val="007C79B6"/>
    <w:rsid w:val="007D0B4E"/>
    <w:rsid w:val="007D106C"/>
    <w:rsid w:val="007D2538"/>
    <w:rsid w:val="007D2F93"/>
    <w:rsid w:val="007D45BB"/>
    <w:rsid w:val="007D4C02"/>
    <w:rsid w:val="007D4F6B"/>
    <w:rsid w:val="007D67A9"/>
    <w:rsid w:val="007D6A96"/>
    <w:rsid w:val="007D6C96"/>
    <w:rsid w:val="007D76BC"/>
    <w:rsid w:val="007D7DFD"/>
    <w:rsid w:val="007D7E23"/>
    <w:rsid w:val="007E029C"/>
    <w:rsid w:val="007E0325"/>
    <w:rsid w:val="007E038C"/>
    <w:rsid w:val="007E0EE2"/>
    <w:rsid w:val="007E1247"/>
    <w:rsid w:val="007E2F23"/>
    <w:rsid w:val="007E327F"/>
    <w:rsid w:val="007E3A3C"/>
    <w:rsid w:val="007E3BFB"/>
    <w:rsid w:val="007E3DF2"/>
    <w:rsid w:val="007E4375"/>
    <w:rsid w:val="007E5192"/>
    <w:rsid w:val="007E5B3B"/>
    <w:rsid w:val="007E5CE0"/>
    <w:rsid w:val="007E5DFA"/>
    <w:rsid w:val="007E66AF"/>
    <w:rsid w:val="007E699D"/>
    <w:rsid w:val="007E6D25"/>
    <w:rsid w:val="007E7176"/>
    <w:rsid w:val="007E7707"/>
    <w:rsid w:val="007E788D"/>
    <w:rsid w:val="007E7BF3"/>
    <w:rsid w:val="007E7C8D"/>
    <w:rsid w:val="007F0F57"/>
    <w:rsid w:val="007F1530"/>
    <w:rsid w:val="007F18B9"/>
    <w:rsid w:val="007F1913"/>
    <w:rsid w:val="007F24A3"/>
    <w:rsid w:val="007F26BD"/>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80"/>
    <w:rsid w:val="00801ABF"/>
    <w:rsid w:val="00801C68"/>
    <w:rsid w:val="00802AAF"/>
    <w:rsid w:val="00802F60"/>
    <w:rsid w:val="008034C9"/>
    <w:rsid w:val="008038EE"/>
    <w:rsid w:val="00806ACB"/>
    <w:rsid w:val="008073D4"/>
    <w:rsid w:val="00807AD9"/>
    <w:rsid w:val="00807EB8"/>
    <w:rsid w:val="008104DA"/>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0695"/>
    <w:rsid w:val="008309D8"/>
    <w:rsid w:val="00831738"/>
    <w:rsid w:val="008318C4"/>
    <w:rsid w:val="00831D91"/>
    <w:rsid w:val="00832FA7"/>
    <w:rsid w:val="0083389B"/>
    <w:rsid w:val="00834EC8"/>
    <w:rsid w:val="008350EE"/>
    <w:rsid w:val="00835855"/>
    <w:rsid w:val="00837654"/>
    <w:rsid w:val="00837D23"/>
    <w:rsid w:val="00837DC5"/>
    <w:rsid w:val="00837EBF"/>
    <w:rsid w:val="008402D1"/>
    <w:rsid w:val="008406EE"/>
    <w:rsid w:val="008413CF"/>
    <w:rsid w:val="0084176D"/>
    <w:rsid w:val="00842B9C"/>
    <w:rsid w:val="00843603"/>
    <w:rsid w:val="00844899"/>
    <w:rsid w:val="00844B12"/>
    <w:rsid w:val="00845610"/>
    <w:rsid w:val="00845FC5"/>
    <w:rsid w:val="00847260"/>
    <w:rsid w:val="0084740B"/>
    <w:rsid w:val="00847E0F"/>
    <w:rsid w:val="00847F80"/>
    <w:rsid w:val="00850ABB"/>
    <w:rsid w:val="00851C1E"/>
    <w:rsid w:val="00851DDA"/>
    <w:rsid w:val="00852C1A"/>
    <w:rsid w:val="0085449A"/>
    <w:rsid w:val="00855618"/>
    <w:rsid w:val="008558DE"/>
    <w:rsid w:val="00855C07"/>
    <w:rsid w:val="00856F84"/>
    <w:rsid w:val="008570AD"/>
    <w:rsid w:val="008575DD"/>
    <w:rsid w:val="00862A49"/>
    <w:rsid w:val="00864AA0"/>
    <w:rsid w:val="00864CF4"/>
    <w:rsid w:val="00864FDB"/>
    <w:rsid w:val="00865458"/>
    <w:rsid w:val="00865C96"/>
    <w:rsid w:val="00866484"/>
    <w:rsid w:val="008666C4"/>
    <w:rsid w:val="00866708"/>
    <w:rsid w:val="00867237"/>
    <w:rsid w:val="0086746F"/>
    <w:rsid w:val="00867E24"/>
    <w:rsid w:val="00870409"/>
    <w:rsid w:val="00870552"/>
    <w:rsid w:val="0087157A"/>
    <w:rsid w:val="00871874"/>
    <w:rsid w:val="008718BF"/>
    <w:rsid w:val="00871F28"/>
    <w:rsid w:val="0087218F"/>
    <w:rsid w:val="0087245A"/>
    <w:rsid w:val="00873AD3"/>
    <w:rsid w:val="00873B74"/>
    <w:rsid w:val="00873BD1"/>
    <w:rsid w:val="00875578"/>
    <w:rsid w:val="008769F9"/>
    <w:rsid w:val="008770BD"/>
    <w:rsid w:val="0087711A"/>
    <w:rsid w:val="0087713A"/>
    <w:rsid w:val="0087748D"/>
    <w:rsid w:val="008779DA"/>
    <w:rsid w:val="00877CE8"/>
    <w:rsid w:val="00880590"/>
    <w:rsid w:val="008813D1"/>
    <w:rsid w:val="00882AB8"/>
    <w:rsid w:val="008834E4"/>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8E5"/>
    <w:rsid w:val="008A4A1B"/>
    <w:rsid w:val="008A5554"/>
    <w:rsid w:val="008A55D6"/>
    <w:rsid w:val="008A5A2D"/>
    <w:rsid w:val="008A5BE6"/>
    <w:rsid w:val="008A686E"/>
    <w:rsid w:val="008A6D32"/>
    <w:rsid w:val="008A7323"/>
    <w:rsid w:val="008A769F"/>
    <w:rsid w:val="008A782C"/>
    <w:rsid w:val="008B08C8"/>
    <w:rsid w:val="008B1915"/>
    <w:rsid w:val="008B27FB"/>
    <w:rsid w:val="008B28FD"/>
    <w:rsid w:val="008B300D"/>
    <w:rsid w:val="008B307D"/>
    <w:rsid w:val="008B3D0A"/>
    <w:rsid w:val="008B4658"/>
    <w:rsid w:val="008B4A00"/>
    <w:rsid w:val="008B4DAC"/>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2D86"/>
    <w:rsid w:val="008C3517"/>
    <w:rsid w:val="008C3633"/>
    <w:rsid w:val="008C37D0"/>
    <w:rsid w:val="008C403D"/>
    <w:rsid w:val="008C4C96"/>
    <w:rsid w:val="008C567E"/>
    <w:rsid w:val="008C572D"/>
    <w:rsid w:val="008C5B13"/>
    <w:rsid w:val="008C5CD0"/>
    <w:rsid w:val="008C5EAC"/>
    <w:rsid w:val="008C643C"/>
    <w:rsid w:val="008C65C0"/>
    <w:rsid w:val="008C72CD"/>
    <w:rsid w:val="008C779D"/>
    <w:rsid w:val="008D062F"/>
    <w:rsid w:val="008D09B1"/>
    <w:rsid w:val="008D28D5"/>
    <w:rsid w:val="008D3558"/>
    <w:rsid w:val="008D368D"/>
    <w:rsid w:val="008D3D03"/>
    <w:rsid w:val="008D59D4"/>
    <w:rsid w:val="008D7321"/>
    <w:rsid w:val="008E02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75E"/>
    <w:rsid w:val="008E7BAA"/>
    <w:rsid w:val="008F0188"/>
    <w:rsid w:val="008F02FF"/>
    <w:rsid w:val="008F0C24"/>
    <w:rsid w:val="008F10BB"/>
    <w:rsid w:val="008F10DC"/>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160"/>
    <w:rsid w:val="00907222"/>
    <w:rsid w:val="0090740A"/>
    <w:rsid w:val="00907BDD"/>
    <w:rsid w:val="009103ED"/>
    <w:rsid w:val="00911298"/>
    <w:rsid w:val="00911BCB"/>
    <w:rsid w:val="00912F71"/>
    <w:rsid w:val="00913254"/>
    <w:rsid w:val="00913441"/>
    <w:rsid w:val="00914395"/>
    <w:rsid w:val="0091477A"/>
    <w:rsid w:val="00914820"/>
    <w:rsid w:val="0091548C"/>
    <w:rsid w:val="00915749"/>
    <w:rsid w:val="00915AD4"/>
    <w:rsid w:val="00916AA2"/>
    <w:rsid w:val="00916BB1"/>
    <w:rsid w:val="00916F7D"/>
    <w:rsid w:val="00920248"/>
    <w:rsid w:val="00920CE3"/>
    <w:rsid w:val="00921383"/>
    <w:rsid w:val="009218C4"/>
    <w:rsid w:val="00921E9A"/>
    <w:rsid w:val="00922198"/>
    <w:rsid w:val="00922973"/>
    <w:rsid w:val="00923138"/>
    <w:rsid w:val="009237C3"/>
    <w:rsid w:val="00924FB5"/>
    <w:rsid w:val="00925812"/>
    <w:rsid w:val="0092588B"/>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6BD"/>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0D85"/>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77AA4"/>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D6D"/>
    <w:rsid w:val="00993F52"/>
    <w:rsid w:val="0099475E"/>
    <w:rsid w:val="009950A5"/>
    <w:rsid w:val="00995DB2"/>
    <w:rsid w:val="0099619E"/>
    <w:rsid w:val="00996B98"/>
    <w:rsid w:val="00996D2F"/>
    <w:rsid w:val="0099754F"/>
    <w:rsid w:val="009A0431"/>
    <w:rsid w:val="009A0AEE"/>
    <w:rsid w:val="009A13E5"/>
    <w:rsid w:val="009A17C9"/>
    <w:rsid w:val="009A1984"/>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796F"/>
    <w:rsid w:val="009A7A31"/>
    <w:rsid w:val="009A7AA9"/>
    <w:rsid w:val="009B16C1"/>
    <w:rsid w:val="009B232A"/>
    <w:rsid w:val="009B38BE"/>
    <w:rsid w:val="009B41C8"/>
    <w:rsid w:val="009B4D9D"/>
    <w:rsid w:val="009B5968"/>
    <w:rsid w:val="009B6216"/>
    <w:rsid w:val="009B68C5"/>
    <w:rsid w:val="009B6E08"/>
    <w:rsid w:val="009B6EE4"/>
    <w:rsid w:val="009B70A4"/>
    <w:rsid w:val="009B7201"/>
    <w:rsid w:val="009B75A6"/>
    <w:rsid w:val="009B792C"/>
    <w:rsid w:val="009B7ECE"/>
    <w:rsid w:val="009B7EFB"/>
    <w:rsid w:val="009C0824"/>
    <w:rsid w:val="009C0C7F"/>
    <w:rsid w:val="009C1663"/>
    <w:rsid w:val="009C1B03"/>
    <w:rsid w:val="009C230C"/>
    <w:rsid w:val="009C30FC"/>
    <w:rsid w:val="009C3D8D"/>
    <w:rsid w:val="009C431A"/>
    <w:rsid w:val="009C4756"/>
    <w:rsid w:val="009C47EE"/>
    <w:rsid w:val="009C580C"/>
    <w:rsid w:val="009C58AD"/>
    <w:rsid w:val="009C6173"/>
    <w:rsid w:val="009C690C"/>
    <w:rsid w:val="009C6CE5"/>
    <w:rsid w:val="009D136F"/>
    <w:rsid w:val="009D1D4A"/>
    <w:rsid w:val="009D2295"/>
    <w:rsid w:val="009D2531"/>
    <w:rsid w:val="009D2BA6"/>
    <w:rsid w:val="009D3034"/>
    <w:rsid w:val="009D3BC6"/>
    <w:rsid w:val="009D4688"/>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4548"/>
    <w:rsid w:val="00A1470A"/>
    <w:rsid w:val="00A15EF0"/>
    <w:rsid w:val="00A166AF"/>
    <w:rsid w:val="00A16B34"/>
    <w:rsid w:val="00A17BCA"/>
    <w:rsid w:val="00A17CFC"/>
    <w:rsid w:val="00A210EB"/>
    <w:rsid w:val="00A214A8"/>
    <w:rsid w:val="00A21944"/>
    <w:rsid w:val="00A21C00"/>
    <w:rsid w:val="00A21CC2"/>
    <w:rsid w:val="00A22AED"/>
    <w:rsid w:val="00A22D11"/>
    <w:rsid w:val="00A22EBC"/>
    <w:rsid w:val="00A2495F"/>
    <w:rsid w:val="00A24D6F"/>
    <w:rsid w:val="00A24E35"/>
    <w:rsid w:val="00A24EC5"/>
    <w:rsid w:val="00A250C5"/>
    <w:rsid w:val="00A258D8"/>
    <w:rsid w:val="00A25A3A"/>
    <w:rsid w:val="00A25A47"/>
    <w:rsid w:val="00A25D3E"/>
    <w:rsid w:val="00A25E3F"/>
    <w:rsid w:val="00A26400"/>
    <w:rsid w:val="00A27DB1"/>
    <w:rsid w:val="00A27FA4"/>
    <w:rsid w:val="00A3001A"/>
    <w:rsid w:val="00A30C59"/>
    <w:rsid w:val="00A310DE"/>
    <w:rsid w:val="00A3178D"/>
    <w:rsid w:val="00A31997"/>
    <w:rsid w:val="00A322A7"/>
    <w:rsid w:val="00A328FB"/>
    <w:rsid w:val="00A32B2C"/>
    <w:rsid w:val="00A338E9"/>
    <w:rsid w:val="00A33AD8"/>
    <w:rsid w:val="00A342AF"/>
    <w:rsid w:val="00A34A47"/>
    <w:rsid w:val="00A34DFF"/>
    <w:rsid w:val="00A361C6"/>
    <w:rsid w:val="00A375B9"/>
    <w:rsid w:val="00A37EC2"/>
    <w:rsid w:val="00A40591"/>
    <w:rsid w:val="00A41076"/>
    <w:rsid w:val="00A4127C"/>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E03"/>
    <w:rsid w:val="00A53885"/>
    <w:rsid w:val="00A54588"/>
    <w:rsid w:val="00A54ABE"/>
    <w:rsid w:val="00A556ED"/>
    <w:rsid w:val="00A55EF5"/>
    <w:rsid w:val="00A55F10"/>
    <w:rsid w:val="00A56311"/>
    <w:rsid w:val="00A56CF1"/>
    <w:rsid w:val="00A5701B"/>
    <w:rsid w:val="00A57478"/>
    <w:rsid w:val="00A57703"/>
    <w:rsid w:val="00A57B7A"/>
    <w:rsid w:val="00A57DF2"/>
    <w:rsid w:val="00A61246"/>
    <w:rsid w:val="00A612C4"/>
    <w:rsid w:val="00A61428"/>
    <w:rsid w:val="00A61629"/>
    <w:rsid w:val="00A62D94"/>
    <w:rsid w:val="00A63C1C"/>
    <w:rsid w:val="00A63ECD"/>
    <w:rsid w:val="00A64A3D"/>
    <w:rsid w:val="00A64E17"/>
    <w:rsid w:val="00A659E6"/>
    <w:rsid w:val="00A65DFE"/>
    <w:rsid w:val="00A661E9"/>
    <w:rsid w:val="00A66397"/>
    <w:rsid w:val="00A663A7"/>
    <w:rsid w:val="00A66A34"/>
    <w:rsid w:val="00A66DBE"/>
    <w:rsid w:val="00A670D8"/>
    <w:rsid w:val="00A70248"/>
    <w:rsid w:val="00A70852"/>
    <w:rsid w:val="00A71760"/>
    <w:rsid w:val="00A7231A"/>
    <w:rsid w:val="00A72570"/>
    <w:rsid w:val="00A72803"/>
    <w:rsid w:val="00A738A0"/>
    <w:rsid w:val="00A73E61"/>
    <w:rsid w:val="00A745D5"/>
    <w:rsid w:val="00A74688"/>
    <w:rsid w:val="00A7623F"/>
    <w:rsid w:val="00A763B9"/>
    <w:rsid w:val="00A7786D"/>
    <w:rsid w:val="00A80834"/>
    <w:rsid w:val="00A80C82"/>
    <w:rsid w:val="00A80D6D"/>
    <w:rsid w:val="00A81002"/>
    <w:rsid w:val="00A82BD7"/>
    <w:rsid w:val="00A8323C"/>
    <w:rsid w:val="00A83537"/>
    <w:rsid w:val="00A83585"/>
    <w:rsid w:val="00A8365F"/>
    <w:rsid w:val="00A837D8"/>
    <w:rsid w:val="00A83E09"/>
    <w:rsid w:val="00A84E8A"/>
    <w:rsid w:val="00A852B8"/>
    <w:rsid w:val="00A85462"/>
    <w:rsid w:val="00A85991"/>
    <w:rsid w:val="00A87660"/>
    <w:rsid w:val="00A87BA4"/>
    <w:rsid w:val="00A90160"/>
    <w:rsid w:val="00A90A55"/>
    <w:rsid w:val="00A9108A"/>
    <w:rsid w:val="00A91BD5"/>
    <w:rsid w:val="00A926FC"/>
    <w:rsid w:val="00A929A4"/>
    <w:rsid w:val="00A93021"/>
    <w:rsid w:val="00A935FC"/>
    <w:rsid w:val="00A944E6"/>
    <w:rsid w:val="00A94E3D"/>
    <w:rsid w:val="00A95900"/>
    <w:rsid w:val="00A96103"/>
    <w:rsid w:val="00A96271"/>
    <w:rsid w:val="00A972FB"/>
    <w:rsid w:val="00A97B38"/>
    <w:rsid w:val="00AA0436"/>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54C"/>
    <w:rsid w:val="00AA593C"/>
    <w:rsid w:val="00AA59D3"/>
    <w:rsid w:val="00AA5CEB"/>
    <w:rsid w:val="00AA5D9E"/>
    <w:rsid w:val="00AA6192"/>
    <w:rsid w:val="00AA67B6"/>
    <w:rsid w:val="00AA6945"/>
    <w:rsid w:val="00AA6E52"/>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2974"/>
    <w:rsid w:val="00AD35D7"/>
    <w:rsid w:val="00AD4A66"/>
    <w:rsid w:val="00AD4F72"/>
    <w:rsid w:val="00AD6D67"/>
    <w:rsid w:val="00AD742F"/>
    <w:rsid w:val="00AD74E4"/>
    <w:rsid w:val="00AD7D3F"/>
    <w:rsid w:val="00AE0212"/>
    <w:rsid w:val="00AE0710"/>
    <w:rsid w:val="00AE1B78"/>
    <w:rsid w:val="00AE1CC4"/>
    <w:rsid w:val="00AE1E0A"/>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3A84"/>
    <w:rsid w:val="00AF4183"/>
    <w:rsid w:val="00AF4AA6"/>
    <w:rsid w:val="00AF4DCB"/>
    <w:rsid w:val="00AF4F7F"/>
    <w:rsid w:val="00AF7182"/>
    <w:rsid w:val="00AF780F"/>
    <w:rsid w:val="00AF7B46"/>
    <w:rsid w:val="00B01102"/>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5572"/>
    <w:rsid w:val="00B26A0B"/>
    <w:rsid w:val="00B273E1"/>
    <w:rsid w:val="00B27DB8"/>
    <w:rsid w:val="00B30F7E"/>
    <w:rsid w:val="00B30FC0"/>
    <w:rsid w:val="00B322BC"/>
    <w:rsid w:val="00B322D1"/>
    <w:rsid w:val="00B32767"/>
    <w:rsid w:val="00B33932"/>
    <w:rsid w:val="00B33E1F"/>
    <w:rsid w:val="00B342AA"/>
    <w:rsid w:val="00B35106"/>
    <w:rsid w:val="00B35155"/>
    <w:rsid w:val="00B3524E"/>
    <w:rsid w:val="00B35682"/>
    <w:rsid w:val="00B36453"/>
    <w:rsid w:val="00B36528"/>
    <w:rsid w:val="00B3682B"/>
    <w:rsid w:val="00B36BC0"/>
    <w:rsid w:val="00B40357"/>
    <w:rsid w:val="00B40D39"/>
    <w:rsid w:val="00B41DE5"/>
    <w:rsid w:val="00B41F8B"/>
    <w:rsid w:val="00B42B6B"/>
    <w:rsid w:val="00B43CFE"/>
    <w:rsid w:val="00B444E1"/>
    <w:rsid w:val="00B4565A"/>
    <w:rsid w:val="00B45896"/>
    <w:rsid w:val="00B46221"/>
    <w:rsid w:val="00B46512"/>
    <w:rsid w:val="00B46820"/>
    <w:rsid w:val="00B46AD8"/>
    <w:rsid w:val="00B46E60"/>
    <w:rsid w:val="00B46EB4"/>
    <w:rsid w:val="00B4747F"/>
    <w:rsid w:val="00B476B5"/>
    <w:rsid w:val="00B510E1"/>
    <w:rsid w:val="00B51C75"/>
    <w:rsid w:val="00B52171"/>
    <w:rsid w:val="00B530F8"/>
    <w:rsid w:val="00B5316D"/>
    <w:rsid w:val="00B53DE2"/>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67FAE"/>
    <w:rsid w:val="00B7023B"/>
    <w:rsid w:val="00B70AF3"/>
    <w:rsid w:val="00B7126F"/>
    <w:rsid w:val="00B7154D"/>
    <w:rsid w:val="00B71BA9"/>
    <w:rsid w:val="00B72222"/>
    <w:rsid w:val="00B72C1E"/>
    <w:rsid w:val="00B72F75"/>
    <w:rsid w:val="00B738E5"/>
    <w:rsid w:val="00B74D6F"/>
    <w:rsid w:val="00B755A7"/>
    <w:rsid w:val="00B76A54"/>
    <w:rsid w:val="00B77031"/>
    <w:rsid w:val="00B7715A"/>
    <w:rsid w:val="00B773E0"/>
    <w:rsid w:val="00B77FF1"/>
    <w:rsid w:val="00B80185"/>
    <w:rsid w:val="00B80831"/>
    <w:rsid w:val="00B81443"/>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4BAF"/>
    <w:rsid w:val="00B95648"/>
    <w:rsid w:val="00B9572F"/>
    <w:rsid w:val="00B96390"/>
    <w:rsid w:val="00B96F54"/>
    <w:rsid w:val="00B97E5E"/>
    <w:rsid w:val="00BA0177"/>
    <w:rsid w:val="00BA11FF"/>
    <w:rsid w:val="00BA19E9"/>
    <w:rsid w:val="00BA1EC0"/>
    <w:rsid w:val="00BA222B"/>
    <w:rsid w:val="00BA2FA9"/>
    <w:rsid w:val="00BA353D"/>
    <w:rsid w:val="00BA3BF6"/>
    <w:rsid w:val="00BA43C9"/>
    <w:rsid w:val="00BA5497"/>
    <w:rsid w:val="00BA56E5"/>
    <w:rsid w:val="00BA5DD4"/>
    <w:rsid w:val="00BA7109"/>
    <w:rsid w:val="00BA7296"/>
    <w:rsid w:val="00BA7B14"/>
    <w:rsid w:val="00BB0964"/>
    <w:rsid w:val="00BB1201"/>
    <w:rsid w:val="00BB1454"/>
    <w:rsid w:val="00BB174B"/>
    <w:rsid w:val="00BB1DCF"/>
    <w:rsid w:val="00BB1F99"/>
    <w:rsid w:val="00BB1FA1"/>
    <w:rsid w:val="00BB2058"/>
    <w:rsid w:val="00BB38C6"/>
    <w:rsid w:val="00BB3A86"/>
    <w:rsid w:val="00BB3B65"/>
    <w:rsid w:val="00BB3D0A"/>
    <w:rsid w:val="00BB4961"/>
    <w:rsid w:val="00BB4ED6"/>
    <w:rsid w:val="00BB5AC3"/>
    <w:rsid w:val="00BB5E1D"/>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3E6E"/>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ED8"/>
    <w:rsid w:val="00C04741"/>
    <w:rsid w:val="00C04BF3"/>
    <w:rsid w:val="00C053E6"/>
    <w:rsid w:val="00C05EF0"/>
    <w:rsid w:val="00C06D7A"/>
    <w:rsid w:val="00C07487"/>
    <w:rsid w:val="00C0753B"/>
    <w:rsid w:val="00C100B0"/>
    <w:rsid w:val="00C1050D"/>
    <w:rsid w:val="00C10D6C"/>
    <w:rsid w:val="00C113A9"/>
    <w:rsid w:val="00C115B1"/>
    <w:rsid w:val="00C115FA"/>
    <w:rsid w:val="00C1181E"/>
    <w:rsid w:val="00C1270A"/>
    <w:rsid w:val="00C13BC9"/>
    <w:rsid w:val="00C143A4"/>
    <w:rsid w:val="00C151B3"/>
    <w:rsid w:val="00C158FC"/>
    <w:rsid w:val="00C15D60"/>
    <w:rsid w:val="00C15DF1"/>
    <w:rsid w:val="00C15EA1"/>
    <w:rsid w:val="00C17231"/>
    <w:rsid w:val="00C17253"/>
    <w:rsid w:val="00C177F3"/>
    <w:rsid w:val="00C17B08"/>
    <w:rsid w:val="00C20220"/>
    <w:rsid w:val="00C203AB"/>
    <w:rsid w:val="00C208F5"/>
    <w:rsid w:val="00C22090"/>
    <w:rsid w:val="00C22205"/>
    <w:rsid w:val="00C239F7"/>
    <w:rsid w:val="00C23A16"/>
    <w:rsid w:val="00C23D1A"/>
    <w:rsid w:val="00C242CE"/>
    <w:rsid w:val="00C24A7B"/>
    <w:rsid w:val="00C24F65"/>
    <w:rsid w:val="00C25BB9"/>
    <w:rsid w:val="00C25DFD"/>
    <w:rsid w:val="00C25F29"/>
    <w:rsid w:val="00C25F4C"/>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1D5F"/>
    <w:rsid w:val="00C42079"/>
    <w:rsid w:val="00C4287C"/>
    <w:rsid w:val="00C43F3E"/>
    <w:rsid w:val="00C44086"/>
    <w:rsid w:val="00C44A89"/>
    <w:rsid w:val="00C44C38"/>
    <w:rsid w:val="00C45388"/>
    <w:rsid w:val="00C464FA"/>
    <w:rsid w:val="00C46A24"/>
    <w:rsid w:val="00C46C6B"/>
    <w:rsid w:val="00C46E0A"/>
    <w:rsid w:val="00C471FC"/>
    <w:rsid w:val="00C4776A"/>
    <w:rsid w:val="00C503C8"/>
    <w:rsid w:val="00C5074C"/>
    <w:rsid w:val="00C50D0E"/>
    <w:rsid w:val="00C51975"/>
    <w:rsid w:val="00C52090"/>
    <w:rsid w:val="00C52912"/>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1BE6"/>
    <w:rsid w:val="00C721FF"/>
    <w:rsid w:val="00C72D48"/>
    <w:rsid w:val="00C74441"/>
    <w:rsid w:val="00C7483D"/>
    <w:rsid w:val="00C75ED1"/>
    <w:rsid w:val="00C760DD"/>
    <w:rsid w:val="00C77B24"/>
    <w:rsid w:val="00C81022"/>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13B"/>
    <w:rsid w:val="00C936AA"/>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A6D"/>
    <w:rsid w:val="00CA3D21"/>
    <w:rsid w:val="00CA3DF1"/>
    <w:rsid w:val="00CA3FE1"/>
    <w:rsid w:val="00CA44F8"/>
    <w:rsid w:val="00CA48F5"/>
    <w:rsid w:val="00CA5157"/>
    <w:rsid w:val="00CA5F44"/>
    <w:rsid w:val="00CA6EA3"/>
    <w:rsid w:val="00CA6FBA"/>
    <w:rsid w:val="00CA7435"/>
    <w:rsid w:val="00CB02A6"/>
    <w:rsid w:val="00CB0316"/>
    <w:rsid w:val="00CB1ACF"/>
    <w:rsid w:val="00CB2159"/>
    <w:rsid w:val="00CB312E"/>
    <w:rsid w:val="00CB3212"/>
    <w:rsid w:val="00CB331B"/>
    <w:rsid w:val="00CB3834"/>
    <w:rsid w:val="00CB39AC"/>
    <w:rsid w:val="00CB47DF"/>
    <w:rsid w:val="00CB648D"/>
    <w:rsid w:val="00CB6538"/>
    <w:rsid w:val="00CB694B"/>
    <w:rsid w:val="00CB7014"/>
    <w:rsid w:val="00CB7541"/>
    <w:rsid w:val="00CB75BD"/>
    <w:rsid w:val="00CB7770"/>
    <w:rsid w:val="00CB7CFA"/>
    <w:rsid w:val="00CC2220"/>
    <w:rsid w:val="00CC30E9"/>
    <w:rsid w:val="00CC32CD"/>
    <w:rsid w:val="00CC3354"/>
    <w:rsid w:val="00CC33F9"/>
    <w:rsid w:val="00CC4DFA"/>
    <w:rsid w:val="00CC5585"/>
    <w:rsid w:val="00CC55DB"/>
    <w:rsid w:val="00CC5681"/>
    <w:rsid w:val="00CC56A3"/>
    <w:rsid w:val="00CC5B6D"/>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1C7B"/>
    <w:rsid w:val="00CE574D"/>
    <w:rsid w:val="00CE5948"/>
    <w:rsid w:val="00CE6211"/>
    <w:rsid w:val="00CE66A2"/>
    <w:rsid w:val="00CE69AC"/>
    <w:rsid w:val="00CE6F95"/>
    <w:rsid w:val="00CE78D6"/>
    <w:rsid w:val="00CE79C8"/>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A8B"/>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DD7"/>
    <w:rsid w:val="00D11E1F"/>
    <w:rsid w:val="00D123C5"/>
    <w:rsid w:val="00D12CDE"/>
    <w:rsid w:val="00D130A0"/>
    <w:rsid w:val="00D131E9"/>
    <w:rsid w:val="00D1381A"/>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A44"/>
    <w:rsid w:val="00D44F76"/>
    <w:rsid w:val="00D456E3"/>
    <w:rsid w:val="00D45713"/>
    <w:rsid w:val="00D45C56"/>
    <w:rsid w:val="00D462E6"/>
    <w:rsid w:val="00D46C6B"/>
    <w:rsid w:val="00D479B2"/>
    <w:rsid w:val="00D50078"/>
    <w:rsid w:val="00D50729"/>
    <w:rsid w:val="00D50B04"/>
    <w:rsid w:val="00D5124C"/>
    <w:rsid w:val="00D5137E"/>
    <w:rsid w:val="00D5262C"/>
    <w:rsid w:val="00D53C99"/>
    <w:rsid w:val="00D548B7"/>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649"/>
    <w:rsid w:val="00D668CA"/>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681"/>
    <w:rsid w:val="00D8092D"/>
    <w:rsid w:val="00D80C1E"/>
    <w:rsid w:val="00D8296C"/>
    <w:rsid w:val="00D82ABD"/>
    <w:rsid w:val="00D82FB9"/>
    <w:rsid w:val="00D83E58"/>
    <w:rsid w:val="00D8410F"/>
    <w:rsid w:val="00D84EDE"/>
    <w:rsid w:val="00D859BE"/>
    <w:rsid w:val="00D85B56"/>
    <w:rsid w:val="00D862E5"/>
    <w:rsid w:val="00D86705"/>
    <w:rsid w:val="00D86D85"/>
    <w:rsid w:val="00D86FD2"/>
    <w:rsid w:val="00D908E6"/>
    <w:rsid w:val="00D909D3"/>
    <w:rsid w:val="00D90CF9"/>
    <w:rsid w:val="00D91788"/>
    <w:rsid w:val="00D91936"/>
    <w:rsid w:val="00D91CF1"/>
    <w:rsid w:val="00D92020"/>
    <w:rsid w:val="00D920E6"/>
    <w:rsid w:val="00D92990"/>
    <w:rsid w:val="00D92AE4"/>
    <w:rsid w:val="00D930A1"/>
    <w:rsid w:val="00D93464"/>
    <w:rsid w:val="00D93C2B"/>
    <w:rsid w:val="00D946DF"/>
    <w:rsid w:val="00D94C31"/>
    <w:rsid w:val="00D94EA3"/>
    <w:rsid w:val="00D95926"/>
    <w:rsid w:val="00D96993"/>
    <w:rsid w:val="00D9736C"/>
    <w:rsid w:val="00D9754F"/>
    <w:rsid w:val="00D975DE"/>
    <w:rsid w:val="00DA1588"/>
    <w:rsid w:val="00DA1FB6"/>
    <w:rsid w:val="00DA3201"/>
    <w:rsid w:val="00DA331A"/>
    <w:rsid w:val="00DA386D"/>
    <w:rsid w:val="00DA3F33"/>
    <w:rsid w:val="00DA400D"/>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0D7"/>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97F"/>
    <w:rsid w:val="00DC6443"/>
    <w:rsid w:val="00DC7347"/>
    <w:rsid w:val="00DC7941"/>
    <w:rsid w:val="00DC7A89"/>
    <w:rsid w:val="00DC7D87"/>
    <w:rsid w:val="00DC7D8A"/>
    <w:rsid w:val="00DC7E25"/>
    <w:rsid w:val="00DD00EF"/>
    <w:rsid w:val="00DD04C7"/>
    <w:rsid w:val="00DD0B81"/>
    <w:rsid w:val="00DD1828"/>
    <w:rsid w:val="00DD1C9C"/>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1E9"/>
    <w:rsid w:val="00DF3AA6"/>
    <w:rsid w:val="00DF3DE1"/>
    <w:rsid w:val="00DF3F7E"/>
    <w:rsid w:val="00DF4B22"/>
    <w:rsid w:val="00DF4EB3"/>
    <w:rsid w:val="00DF5E25"/>
    <w:rsid w:val="00DF648A"/>
    <w:rsid w:val="00DF6EBC"/>
    <w:rsid w:val="00DF72B1"/>
    <w:rsid w:val="00DF733A"/>
    <w:rsid w:val="00DF73C6"/>
    <w:rsid w:val="00E009B2"/>
    <w:rsid w:val="00E00F2E"/>
    <w:rsid w:val="00E02D3B"/>
    <w:rsid w:val="00E0405D"/>
    <w:rsid w:val="00E040F7"/>
    <w:rsid w:val="00E047A5"/>
    <w:rsid w:val="00E047DB"/>
    <w:rsid w:val="00E04D87"/>
    <w:rsid w:val="00E04E42"/>
    <w:rsid w:val="00E053FE"/>
    <w:rsid w:val="00E05512"/>
    <w:rsid w:val="00E05CF6"/>
    <w:rsid w:val="00E066D3"/>
    <w:rsid w:val="00E07333"/>
    <w:rsid w:val="00E102BC"/>
    <w:rsid w:val="00E10471"/>
    <w:rsid w:val="00E10770"/>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9BA"/>
    <w:rsid w:val="00E20A77"/>
    <w:rsid w:val="00E215CE"/>
    <w:rsid w:val="00E21D3C"/>
    <w:rsid w:val="00E2204A"/>
    <w:rsid w:val="00E22B16"/>
    <w:rsid w:val="00E22F72"/>
    <w:rsid w:val="00E23BD2"/>
    <w:rsid w:val="00E23C99"/>
    <w:rsid w:val="00E23E26"/>
    <w:rsid w:val="00E24397"/>
    <w:rsid w:val="00E244DB"/>
    <w:rsid w:val="00E2636B"/>
    <w:rsid w:val="00E2664B"/>
    <w:rsid w:val="00E26E15"/>
    <w:rsid w:val="00E27226"/>
    <w:rsid w:val="00E2795F"/>
    <w:rsid w:val="00E3104F"/>
    <w:rsid w:val="00E31857"/>
    <w:rsid w:val="00E32376"/>
    <w:rsid w:val="00E3248A"/>
    <w:rsid w:val="00E32846"/>
    <w:rsid w:val="00E329D5"/>
    <w:rsid w:val="00E32C07"/>
    <w:rsid w:val="00E32EBB"/>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5512"/>
    <w:rsid w:val="00E45F7A"/>
    <w:rsid w:val="00E46BB9"/>
    <w:rsid w:val="00E46FE8"/>
    <w:rsid w:val="00E47A2B"/>
    <w:rsid w:val="00E47B45"/>
    <w:rsid w:val="00E47D65"/>
    <w:rsid w:val="00E47EEE"/>
    <w:rsid w:val="00E5012B"/>
    <w:rsid w:val="00E503C3"/>
    <w:rsid w:val="00E50B73"/>
    <w:rsid w:val="00E5167E"/>
    <w:rsid w:val="00E524E1"/>
    <w:rsid w:val="00E527DE"/>
    <w:rsid w:val="00E52EAF"/>
    <w:rsid w:val="00E535A6"/>
    <w:rsid w:val="00E53ABC"/>
    <w:rsid w:val="00E5461E"/>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732"/>
    <w:rsid w:val="00E768CC"/>
    <w:rsid w:val="00E77C87"/>
    <w:rsid w:val="00E77ECF"/>
    <w:rsid w:val="00E80150"/>
    <w:rsid w:val="00E803A7"/>
    <w:rsid w:val="00E80FDB"/>
    <w:rsid w:val="00E81A3E"/>
    <w:rsid w:val="00E81F94"/>
    <w:rsid w:val="00E8269D"/>
    <w:rsid w:val="00E82C37"/>
    <w:rsid w:val="00E83802"/>
    <w:rsid w:val="00E838D4"/>
    <w:rsid w:val="00E8394E"/>
    <w:rsid w:val="00E83FB9"/>
    <w:rsid w:val="00E84202"/>
    <w:rsid w:val="00E84677"/>
    <w:rsid w:val="00E84792"/>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831"/>
    <w:rsid w:val="00E90706"/>
    <w:rsid w:val="00E9135F"/>
    <w:rsid w:val="00E9167B"/>
    <w:rsid w:val="00E91862"/>
    <w:rsid w:val="00E919BF"/>
    <w:rsid w:val="00E91F2F"/>
    <w:rsid w:val="00E924E6"/>
    <w:rsid w:val="00E9260F"/>
    <w:rsid w:val="00E926B0"/>
    <w:rsid w:val="00E938F2"/>
    <w:rsid w:val="00E93D46"/>
    <w:rsid w:val="00E945AF"/>
    <w:rsid w:val="00E948D6"/>
    <w:rsid w:val="00E95182"/>
    <w:rsid w:val="00E95392"/>
    <w:rsid w:val="00E960AC"/>
    <w:rsid w:val="00E9665F"/>
    <w:rsid w:val="00E96C7E"/>
    <w:rsid w:val="00E97C66"/>
    <w:rsid w:val="00EA005E"/>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6DCE"/>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DEA"/>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75B"/>
    <w:rsid w:val="00EE4941"/>
    <w:rsid w:val="00EE522C"/>
    <w:rsid w:val="00EE6080"/>
    <w:rsid w:val="00EF01E8"/>
    <w:rsid w:val="00EF08A5"/>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20D"/>
    <w:rsid w:val="00F05E19"/>
    <w:rsid w:val="00F0631F"/>
    <w:rsid w:val="00F065F6"/>
    <w:rsid w:val="00F06709"/>
    <w:rsid w:val="00F1085E"/>
    <w:rsid w:val="00F10DC5"/>
    <w:rsid w:val="00F11008"/>
    <w:rsid w:val="00F1197D"/>
    <w:rsid w:val="00F11B05"/>
    <w:rsid w:val="00F11CED"/>
    <w:rsid w:val="00F121ED"/>
    <w:rsid w:val="00F12253"/>
    <w:rsid w:val="00F12864"/>
    <w:rsid w:val="00F14005"/>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644E"/>
    <w:rsid w:val="00F3647B"/>
    <w:rsid w:val="00F365FC"/>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93"/>
    <w:rsid w:val="00F477F8"/>
    <w:rsid w:val="00F479D9"/>
    <w:rsid w:val="00F47F20"/>
    <w:rsid w:val="00F50AC7"/>
    <w:rsid w:val="00F510BA"/>
    <w:rsid w:val="00F525CA"/>
    <w:rsid w:val="00F52AB3"/>
    <w:rsid w:val="00F530BE"/>
    <w:rsid w:val="00F539F6"/>
    <w:rsid w:val="00F53A44"/>
    <w:rsid w:val="00F53C15"/>
    <w:rsid w:val="00F540EC"/>
    <w:rsid w:val="00F54583"/>
    <w:rsid w:val="00F54871"/>
    <w:rsid w:val="00F55060"/>
    <w:rsid w:val="00F553C4"/>
    <w:rsid w:val="00F55440"/>
    <w:rsid w:val="00F5598A"/>
    <w:rsid w:val="00F55CDE"/>
    <w:rsid w:val="00F56079"/>
    <w:rsid w:val="00F56B7E"/>
    <w:rsid w:val="00F5776C"/>
    <w:rsid w:val="00F577E8"/>
    <w:rsid w:val="00F57BB0"/>
    <w:rsid w:val="00F57DA3"/>
    <w:rsid w:val="00F60535"/>
    <w:rsid w:val="00F6090A"/>
    <w:rsid w:val="00F60998"/>
    <w:rsid w:val="00F60B37"/>
    <w:rsid w:val="00F61DE9"/>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2E3"/>
    <w:rsid w:val="00F76C56"/>
    <w:rsid w:val="00F770AA"/>
    <w:rsid w:val="00F77252"/>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1D44"/>
    <w:rsid w:val="00F92B52"/>
    <w:rsid w:val="00F92DE6"/>
    <w:rsid w:val="00F92F03"/>
    <w:rsid w:val="00F93208"/>
    <w:rsid w:val="00F9322C"/>
    <w:rsid w:val="00F93679"/>
    <w:rsid w:val="00F93C92"/>
    <w:rsid w:val="00F94C48"/>
    <w:rsid w:val="00F94D09"/>
    <w:rsid w:val="00F94FFC"/>
    <w:rsid w:val="00F95E7C"/>
    <w:rsid w:val="00F962C0"/>
    <w:rsid w:val="00F9670A"/>
    <w:rsid w:val="00F97383"/>
    <w:rsid w:val="00FA04BA"/>
    <w:rsid w:val="00FA14EF"/>
    <w:rsid w:val="00FA16C7"/>
    <w:rsid w:val="00FA2A07"/>
    <w:rsid w:val="00FA30CA"/>
    <w:rsid w:val="00FA38FD"/>
    <w:rsid w:val="00FA403C"/>
    <w:rsid w:val="00FA4516"/>
    <w:rsid w:val="00FA45C9"/>
    <w:rsid w:val="00FA48D8"/>
    <w:rsid w:val="00FA4E0B"/>
    <w:rsid w:val="00FA4F79"/>
    <w:rsid w:val="00FA5ADF"/>
    <w:rsid w:val="00FA647D"/>
    <w:rsid w:val="00FA659B"/>
    <w:rsid w:val="00FA6FE9"/>
    <w:rsid w:val="00FB02E2"/>
    <w:rsid w:val="00FB1B50"/>
    <w:rsid w:val="00FB1D21"/>
    <w:rsid w:val="00FB1DAD"/>
    <w:rsid w:val="00FB49DF"/>
    <w:rsid w:val="00FB4EAD"/>
    <w:rsid w:val="00FB65A1"/>
    <w:rsid w:val="00FB6ADC"/>
    <w:rsid w:val="00FB7339"/>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0EA"/>
    <w:rsid w:val="00FD55FF"/>
    <w:rsid w:val="00FD61AF"/>
    <w:rsid w:val="00FD68C0"/>
    <w:rsid w:val="00FD7291"/>
    <w:rsid w:val="00FD7570"/>
    <w:rsid w:val="00FD7CDB"/>
    <w:rsid w:val="00FE0E68"/>
    <w:rsid w:val="00FE1A82"/>
    <w:rsid w:val="00FE264F"/>
    <w:rsid w:val="00FE287C"/>
    <w:rsid w:val="00FE35B1"/>
    <w:rsid w:val="00FE3D34"/>
    <w:rsid w:val="00FE4389"/>
    <w:rsid w:val="00FE531D"/>
    <w:rsid w:val="00FE577A"/>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5B34"/>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1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53773641">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73BBF8-AA72-4339-A033-44D918184E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438A59A-AEC5-404E-BA01-DC896AF58C9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FC85098F-580C-46FC-B7A7-599614F73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3</Pages>
  <Words>1248</Words>
  <Characters>7115</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8347</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Intel3</cp:lastModifiedBy>
  <cp:revision>2</cp:revision>
  <cp:lastPrinted>2017-10-24T05:18:00Z</cp:lastPrinted>
  <dcterms:created xsi:type="dcterms:W3CDTF">2019-02-15T00:03:00Z</dcterms:created>
  <dcterms:modified xsi:type="dcterms:W3CDTF">2019-02-15T00:03:00Z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2019-02-14 04:07:31Z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